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673" w:rsidRPr="00B67158" w:rsidRDefault="00AA1673" w:rsidP="003E509F">
      <w:pPr>
        <w:jc w:val="both"/>
        <w:rPr>
          <w:rFonts w:ascii="Times New Roman" w:hAnsi="Times New Roman" w:cs="Times New Roman"/>
          <w:b/>
          <w:lang w:val="bg-BG"/>
        </w:rPr>
      </w:pPr>
    </w:p>
    <w:p w:rsidR="00A2541D" w:rsidRPr="00B67158" w:rsidRDefault="00A2541D" w:rsidP="00A2541D">
      <w:pPr>
        <w:pBdr>
          <w:top w:val="single" w:sz="4" w:space="0" w:color="auto"/>
        </w:pBdr>
        <w:jc w:val="right"/>
        <w:rPr>
          <w:rFonts w:ascii="Times New Roman" w:hAnsi="Times New Roman" w:cs="Times New Roman"/>
          <w:b/>
          <w:lang w:val="bg-BG"/>
        </w:rPr>
      </w:pPr>
      <w:r w:rsidRPr="00B67158">
        <w:rPr>
          <w:rFonts w:ascii="Times New Roman" w:hAnsi="Times New Roman" w:cs="Times New Roman"/>
          <w:b/>
          <w:lang w:val="bg-BG"/>
        </w:rPr>
        <w:t>Образец на оферта</w:t>
      </w:r>
    </w:p>
    <w:p w:rsidR="00A2541D" w:rsidRPr="00B67158" w:rsidRDefault="00A2541D" w:rsidP="00A2541D">
      <w:pPr>
        <w:pStyle w:val="Heading2"/>
        <w:spacing w:before="0" w:after="0"/>
        <w:ind w:left="4320"/>
        <w:rPr>
          <w:rFonts w:ascii="Times New Roman" w:hAnsi="Times New Roman" w:cs="Times New Roman"/>
          <w:i w:val="0"/>
          <w:sz w:val="22"/>
          <w:szCs w:val="22"/>
        </w:rPr>
      </w:pPr>
    </w:p>
    <w:p w:rsidR="00A2541D" w:rsidRPr="00B67158" w:rsidRDefault="00A2541D" w:rsidP="00A2541D">
      <w:pPr>
        <w:pStyle w:val="Heading2"/>
        <w:spacing w:before="0" w:after="0"/>
        <w:ind w:left="4320"/>
        <w:rPr>
          <w:rFonts w:ascii="Times New Roman" w:hAnsi="Times New Roman" w:cs="Times New Roman"/>
          <w:i w:val="0"/>
          <w:sz w:val="22"/>
          <w:szCs w:val="22"/>
        </w:rPr>
      </w:pPr>
      <w:r w:rsidRPr="00B67158">
        <w:rPr>
          <w:rFonts w:ascii="Times New Roman" w:hAnsi="Times New Roman" w:cs="Times New Roman"/>
          <w:i w:val="0"/>
          <w:sz w:val="22"/>
          <w:szCs w:val="22"/>
        </w:rPr>
        <w:t xml:space="preserve">ДО </w:t>
      </w:r>
    </w:p>
    <w:p w:rsidR="00A2541D" w:rsidRPr="00B67158" w:rsidRDefault="00A2541D" w:rsidP="00A2541D">
      <w:pPr>
        <w:ind w:left="3600" w:firstLine="720"/>
        <w:rPr>
          <w:rFonts w:ascii="Times New Roman" w:hAnsi="Times New Roman" w:cs="Times New Roman"/>
          <w:lang w:val="bg-BG"/>
        </w:rPr>
      </w:pPr>
      <w:r w:rsidRPr="00B67158">
        <w:rPr>
          <w:rFonts w:ascii="Times New Roman" w:hAnsi="Times New Roman" w:cs="Times New Roman"/>
          <w:lang w:val="bg-BG"/>
        </w:rPr>
        <w:t xml:space="preserve">„Скортел“ ООД </w:t>
      </w:r>
    </w:p>
    <w:p w:rsidR="00A2541D" w:rsidRPr="00B67158" w:rsidRDefault="00A2541D" w:rsidP="00A2541D">
      <w:pPr>
        <w:ind w:left="4320"/>
        <w:rPr>
          <w:rFonts w:ascii="Times New Roman" w:hAnsi="Times New Roman" w:cs="Times New Roman"/>
          <w:lang w:val="bg-BG"/>
        </w:rPr>
      </w:pPr>
      <w:r w:rsidRPr="00B67158">
        <w:rPr>
          <w:rFonts w:ascii="Times New Roman" w:hAnsi="Times New Roman" w:cs="Times New Roman"/>
          <w:lang w:val="bg-BG"/>
        </w:rPr>
        <w:t>гр. София, ул.„Коста Лулчев“ № 60, вх Г, ап. 21</w:t>
      </w:r>
    </w:p>
    <w:p w:rsidR="00A2541D" w:rsidRPr="00B67158" w:rsidRDefault="00A2541D" w:rsidP="00A2541D">
      <w:pPr>
        <w:rPr>
          <w:rFonts w:ascii="Times New Roman" w:hAnsi="Times New Roman" w:cs="Times New Roman"/>
          <w:lang w:val="bg-BG"/>
        </w:rPr>
      </w:pPr>
    </w:p>
    <w:p w:rsidR="00A2541D" w:rsidRPr="00B67158" w:rsidRDefault="00A2541D" w:rsidP="00A2541D">
      <w:pPr>
        <w:rPr>
          <w:rFonts w:ascii="Times New Roman" w:hAnsi="Times New Roman" w:cs="Times New Roman"/>
          <w:lang w:val="bg-BG"/>
        </w:rPr>
      </w:pPr>
    </w:p>
    <w:p w:rsidR="00A2541D" w:rsidRPr="00B67158" w:rsidRDefault="00A2541D" w:rsidP="00A2541D">
      <w:pPr>
        <w:rPr>
          <w:rFonts w:ascii="Times New Roman" w:hAnsi="Times New Roman" w:cs="Times New Roman"/>
          <w:b/>
          <w:lang w:val="bg-BG"/>
        </w:rPr>
      </w:pPr>
    </w:p>
    <w:p w:rsidR="00A2541D" w:rsidRPr="00B67158" w:rsidRDefault="00A2541D" w:rsidP="00A2541D">
      <w:pPr>
        <w:jc w:val="center"/>
        <w:rPr>
          <w:rFonts w:ascii="Times New Roman" w:hAnsi="Times New Roman" w:cs="Times New Roman"/>
          <w:b/>
          <w:lang w:val="bg-BG"/>
        </w:rPr>
      </w:pPr>
      <w:r w:rsidRPr="00B67158">
        <w:rPr>
          <w:rFonts w:ascii="Times New Roman" w:hAnsi="Times New Roman" w:cs="Times New Roman"/>
          <w:b/>
          <w:lang w:val="bg-BG"/>
        </w:rPr>
        <w:t>О Ф Е Р Т А</w:t>
      </w:r>
    </w:p>
    <w:p w:rsidR="00A2541D" w:rsidRPr="00B67158" w:rsidRDefault="00A2541D" w:rsidP="00A2541D">
      <w:pPr>
        <w:jc w:val="both"/>
        <w:rPr>
          <w:rFonts w:ascii="Times New Roman" w:hAnsi="Times New Roman" w:cs="Times New Roman"/>
          <w:lang w:val="bg-BG"/>
        </w:rPr>
      </w:pPr>
    </w:p>
    <w:p w:rsidR="00A2541D" w:rsidRPr="00B67158" w:rsidRDefault="00A2541D" w:rsidP="00A2541D">
      <w:pPr>
        <w:rPr>
          <w:rFonts w:ascii="Times New Roman" w:hAnsi="Times New Roman" w:cs="Times New Roman"/>
          <w:b/>
          <w:i/>
          <w:caps/>
          <w:u w:val="single"/>
          <w:lang w:val="bg-BG"/>
        </w:rPr>
      </w:pPr>
    </w:p>
    <w:p w:rsidR="00A2541D" w:rsidRPr="00B67158" w:rsidRDefault="00A2541D" w:rsidP="00A2541D">
      <w:pPr>
        <w:rPr>
          <w:rFonts w:ascii="Times New Roman" w:hAnsi="Times New Roman" w:cs="Times New Roman"/>
          <w:b/>
          <w:bCs/>
          <w:lang w:val="bg-BG"/>
        </w:rPr>
      </w:pPr>
      <w:r w:rsidRPr="00B67158">
        <w:rPr>
          <w:rFonts w:ascii="Times New Roman" w:hAnsi="Times New Roman" w:cs="Times New Roman"/>
          <w:b/>
          <w:caps/>
          <w:lang w:val="bg-BG"/>
        </w:rPr>
        <w:t>От:</w:t>
      </w:r>
      <w:r w:rsidRPr="00B67158">
        <w:rPr>
          <w:rFonts w:ascii="Times New Roman" w:hAnsi="Times New Roman" w:cs="Times New Roman"/>
          <w:b/>
          <w:lang w:val="bg-BG"/>
        </w:rPr>
        <w:t>____________________________________________________________</w:t>
      </w:r>
      <w:r w:rsidRPr="00B67158">
        <w:rPr>
          <w:rFonts w:ascii="Times New Roman" w:hAnsi="Times New Roman" w:cs="Times New Roman"/>
          <w:b/>
          <w:bCs/>
          <w:lang w:val="bg-BG"/>
        </w:rPr>
        <w:t>____________</w:t>
      </w:r>
    </w:p>
    <w:p w:rsidR="00A2541D" w:rsidRPr="00B67158" w:rsidRDefault="00A2541D" w:rsidP="00A2541D">
      <w:pPr>
        <w:jc w:val="center"/>
        <w:rPr>
          <w:rFonts w:ascii="Times New Roman" w:hAnsi="Times New Roman" w:cs="Times New Roman"/>
          <w:bCs/>
          <w:i/>
          <w:sz w:val="18"/>
          <w:szCs w:val="18"/>
          <w:lang w:val="bg-BG"/>
        </w:rPr>
      </w:pPr>
      <w:r w:rsidRPr="00B67158">
        <w:rPr>
          <w:rFonts w:ascii="Times New Roman" w:hAnsi="Times New Roman" w:cs="Times New Roman"/>
          <w:bCs/>
          <w:i/>
          <w:sz w:val="18"/>
          <w:szCs w:val="18"/>
          <w:lang w:val="bg-BG"/>
        </w:rPr>
        <w:t>(наименование на кандидата)</w:t>
      </w:r>
    </w:p>
    <w:p w:rsidR="00A2541D" w:rsidRPr="00B67158" w:rsidRDefault="00A2541D" w:rsidP="00A2541D">
      <w:pPr>
        <w:rPr>
          <w:rFonts w:ascii="Times New Roman" w:hAnsi="Times New Roman" w:cs="Times New Roman"/>
          <w:lang w:val="bg-BG"/>
        </w:rPr>
      </w:pPr>
    </w:p>
    <w:p w:rsidR="00A2541D" w:rsidRPr="00B67158" w:rsidRDefault="00A2541D" w:rsidP="00A2541D">
      <w:pPr>
        <w:rPr>
          <w:rFonts w:ascii="Times New Roman" w:hAnsi="Times New Roman" w:cs="Times New Roman"/>
          <w:lang w:val="bg-BG"/>
        </w:rPr>
      </w:pPr>
      <w:r w:rsidRPr="00B67158">
        <w:rPr>
          <w:rFonts w:ascii="Times New Roman" w:hAnsi="Times New Roman" w:cs="Times New Roman"/>
          <w:lang w:val="bg-BG"/>
        </w:rPr>
        <w:t xml:space="preserve">за участие в процедура „Избор с публична </w:t>
      </w:r>
      <w:r w:rsidR="00EF1686">
        <w:rPr>
          <w:rFonts w:ascii="Times New Roman" w:hAnsi="Times New Roman" w:cs="Times New Roman"/>
          <w:lang w:val="bg-BG"/>
        </w:rPr>
        <w:t>обява</w:t>
      </w:r>
      <w:r w:rsidRPr="00B67158">
        <w:rPr>
          <w:rFonts w:ascii="Times New Roman" w:hAnsi="Times New Roman" w:cs="Times New Roman"/>
          <w:lang w:val="bg-BG"/>
        </w:rPr>
        <w:t xml:space="preserve">“ за определяне на изпълнител с </w:t>
      </w:r>
      <w:r w:rsidRPr="00B67158">
        <w:rPr>
          <w:rFonts w:ascii="Times New Roman" w:hAnsi="Times New Roman" w:cs="Times New Roman"/>
          <w:bCs/>
          <w:lang w:val="bg-BG"/>
        </w:rPr>
        <w:t>предмет</w:t>
      </w:r>
      <w:r w:rsidRPr="00B67158">
        <w:rPr>
          <w:rFonts w:ascii="Times New Roman" w:hAnsi="Times New Roman" w:cs="Times New Roman"/>
          <w:lang w:val="bg-BG"/>
        </w:rPr>
        <w:t>:</w:t>
      </w:r>
    </w:p>
    <w:p w:rsidR="00A2541D" w:rsidRPr="00B67158" w:rsidRDefault="00A2541D" w:rsidP="00A2541D">
      <w:pPr>
        <w:autoSpaceDE w:val="0"/>
        <w:jc w:val="both"/>
        <w:rPr>
          <w:rFonts w:ascii="Times New Roman" w:hAnsi="Times New Roman" w:cs="Times New Roman"/>
          <w:b/>
          <w:bCs/>
          <w:lang w:val="bg-BG"/>
        </w:rPr>
      </w:pPr>
      <w:r w:rsidRPr="00B67158">
        <w:rPr>
          <w:rFonts w:ascii="Times New Roman" w:hAnsi="Times New Roman" w:cs="Times New Roman"/>
          <w:b/>
          <w:lang w:val="bg-BG"/>
        </w:rPr>
        <w:t xml:space="preserve"> “</w:t>
      </w:r>
      <w:r w:rsidR="004A7197" w:rsidRPr="004A7197">
        <w:rPr>
          <w:rFonts w:ascii="Times New Roman" w:hAnsi="Times New Roman" w:cs="Times New Roman"/>
          <w:b/>
          <w:color w:val="333333"/>
          <w:shd w:val="clear" w:color="auto" w:fill="FFFFFF"/>
          <w:lang w:val="bg-BG"/>
        </w:rPr>
        <w:t>Закупуване на платформа за тестване и производство на ASPS</w:t>
      </w:r>
      <w:r w:rsidRPr="00B67158">
        <w:rPr>
          <w:rFonts w:ascii="Times New Roman" w:hAnsi="Times New Roman" w:cs="Times New Roman"/>
          <w:b/>
          <w:lang w:val="bg-BG"/>
        </w:rPr>
        <w:t>”</w:t>
      </w:r>
    </w:p>
    <w:p w:rsidR="00A2541D" w:rsidRPr="00B67158" w:rsidRDefault="00A2541D" w:rsidP="00A2541D">
      <w:pPr>
        <w:jc w:val="center"/>
        <w:rPr>
          <w:rFonts w:ascii="Times New Roman" w:hAnsi="Times New Roman" w:cs="Times New Roman"/>
          <w:bCs/>
          <w:i/>
          <w:sz w:val="18"/>
          <w:szCs w:val="18"/>
          <w:lang w:val="bg-BG"/>
        </w:rPr>
      </w:pPr>
      <w:r w:rsidRPr="00B67158">
        <w:rPr>
          <w:rFonts w:ascii="Times New Roman" w:hAnsi="Times New Roman" w:cs="Times New Roman"/>
          <w:bCs/>
          <w:i/>
          <w:sz w:val="18"/>
          <w:szCs w:val="18"/>
          <w:lang w:val="bg-BG"/>
        </w:rPr>
        <w:t>(наименование на предмета на процедурата)</w:t>
      </w:r>
    </w:p>
    <w:p w:rsidR="00A2541D" w:rsidRPr="00B67158" w:rsidRDefault="00A2541D" w:rsidP="00A2541D">
      <w:pPr>
        <w:rPr>
          <w:rFonts w:ascii="Times New Roman" w:hAnsi="Times New Roman" w:cs="Times New Roman"/>
          <w:lang w:val="bg-BG"/>
        </w:rPr>
      </w:pPr>
      <w:r w:rsidRPr="00B67158">
        <w:rPr>
          <w:rFonts w:ascii="Times New Roman" w:hAnsi="Times New Roman" w:cs="Times New Roman"/>
          <w:lang w:val="bg-BG"/>
        </w:rPr>
        <w:t xml:space="preserve">с адрес: гр. _____________________ ул._______________________, № ______________, </w:t>
      </w:r>
    </w:p>
    <w:p w:rsidR="00A2541D" w:rsidRPr="00B67158" w:rsidRDefault="00A2541D" w:rsidP="00A2541D">
      <w:pPr>
        <w:rPr>
          <w:rFonts w:ascii="Times New Roman" w:hAnsi="Times New Roman" w:cs="Times New Roman"/>
          <w:lang w:val="bg-BG"/>
        </w:rPr>
      </w:pPr>
      <w:r w:rsidRPr="00B67158">
        <w:rPr>
          <w:rFonts w:ascii="Times New Roman" w:hAnsi="Times New Roman" w:cs="Times New Roman"/>
          <w:lang w:val="bg-BG"/>
        </w:rPr>
        <w:t>тел.: __________________, факс: ________________, e-mail: _______________________</w:t>
      </w:r>
    </w:p>
    <w:p w:rsidR="00A2541D" w:rsidRPr="00B67158" w:rsidRDefault="00A2541D" w:rsidP="00A2541D">
      <w:pPr>
        <w:rPr>
          <w:rFonts w:ascii="Times New Roman" w:hAnsi="Times New Roman" w:cs="Times New Roman"/>
          <w:lang w:val="bg-BG"/>
        </w:rPr>
      </w:pPr>
      <w:r w:rsidRPr="00B67158">
        <w:rPr>
          <w:rFonts w:ascii="Times New Roman" w:hAnsi="Times New Roman" w:cs="Times New Roman"/>
          <w:lang w:val="bg-BG"/>
        </w:rPr>
        <w:t xml:space="preserve">ЕИК /Булстат: _____________________________, </w:t>
      </w:r>
    </w:p>
    <w:p w:rsidR="00A2541D" w:rsidRPr="00B67158" w:rsidRDefault="00A2541D" w:rsidP="00A2541D">
      <w:pPr>
        <w:jc w:val="both"/>
        <w:rPr>
          <w:rFonts w:ascii="Times New Roman" w:hAnsi="Times New Roman" w:cs="Times New Roman"/>
          <w:lang w:val="bg-BG"/>
        </w:rPr>
      </w:pPr>
      <w:r w:rsidRPr="00B67158">
        <w:rPr>
          <w:rFonts w:ascii="Times New Roman" w:hAnsi="Times New Roman" w:cs="Times New Roman"/>
          <w:lang w:val="bg-BG"/>
        </w:rPr>
        <w:t>представлявано от _____________________________________________, в качеството му на ___________________________________.</w:t>
      </w:r>
    </w:p>
    <w:p w:rsidR="00A2541D" w:rsidRPr="00B67158" w:rsidRDefault="00A2541D" w:rsidP="00A2541D">
      <w:pPr>
        <w:ind w:firstLine="708"/>
        <w:rPr>
          <w:rFonts w:ascii="Times New Roman" w:hAnsi="Times New Roman" w:cs="Times New Roman"/>
          <w:lang w:val="bg-BG"/>
        </w:rPr>
      </w:pPr>
    </w:p>
    <w:p w:rsidR="00A2541D" w:rsidRPr="00B67158" w:rsidRDefault="00A2541D" w:rsidP="00A2541D">
      <w:pPr>
        <w:ind w:firstLine="708"/>
        <w:rPr>
          <w:rFonts w:ascii="Times New Roman" w:hAnsi="Times New Roman" w:cs="Times New Roman"/>
          <w:lang w:val="bg-BG"/>
        </w:rPr>
      </w:pPr>
    </w:p>
    <w:p w:rsidR="00A2541D" w:rsidRPr="00B67158" w:rsidRDefault="00A2541D" w:rsidP="00A2541D">
      <w:pPr>
        <w:ind w:firstLine="708"/>
        <w:rPr>
          <w:rFonts w:ascii="Times New Roman" w:hAnsi="Times New Roman" w:cs="Times New Roman"/>
          <w:b/>
          <w:lang w:val="bg-BG"/>
        </w:rPr>
      </w:pPr>
      <w:r w:rsidRPr="00B67158">
        <w:rPr>
          <w:rFonts w:ascii="Times New Roman" w:hAnsi="Times New Roman" w:cs="Times New Roman"/>
          <w:b/>
          <w:lang w:val="bg-BG"/>
        </w:rPr>
        <w:t xml:space="preserve">УВАЖАЕМИ </w:t>
      </w:r>
      <w:r w:rsidR="00E42EF0">
        <w:rPr>
          <w:rFonts w:ascii="Times New Roman" w:hAnsi="Times New Roman" w:cs="Times New Roman"/>
          <w:b/>
          <w:lang w:val="bg-BG"/>
        </w:rPr>
        <w:t xml:space="preserve">ДАМИ И </w:t>
      </w:r>
      <w:r w:rsidRPr="00B67158">
        <w:rPr>
          <w:rFonts w:ascii="Times New Roman" w:hAnsi="Times New Roman" w:cs="Times New Roman"/>
          <w:b/>
          <w:lang w:val="bg-BG"/>
        </w:rPr>
        <w:t>ГОСПОДА,</w:t>
      </w:r>
    </w:p>
    <w:p w:rsidR="00A2541D" w:rsidRPr="00B67158" w:rsidRDefault="00A2541D" w:rsidP="00A2541D">
      <w:pPr>
        <w:rPr>
          <w:rFonts w:ascii="Times New Roman" w:hAnsi="Times New Roman" w:cs="Times New Roman"/>
          <w:b/>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 xml:space="preserve">С настоящото Ви представяме нашата оферта за участие в обявената от Вас процедура за определяне на изпълнител с предмет: </w:t>
      </w:r>
    </w:p>
    <w:p w:rsidR="00A2541D" w:rsidRPr="00B67158" w:rsidRDefault="00A2541D" w:rsidP="00A2541D">
      <w:pPr>
        <w:jc w:val="both"/>
        <w:rPr>
          <w:rFonts w:ascii="Times New Roman" w:hAnsi="Times New Roman" w:cs="Times New Roman"/>
          <w:lang w:val="bg-BG"/>
        </w:rPr>
      </w:pPr>
    </w:p>
    <w:p w:rsidR="00A2541D" w:rsidRPr="00B67158" w:rsidRDefault="00A2541D" w:rsidP="00A2541D">
      <w:pPr>
        <w:autoSpaceDE w:val="0"/>
        <w:jc w:val="both"/>
        <w:rPr>
          <w:rFonts w:ascii="Times New Roman" w:hAnsi="Times New Roman" w:cs="Times New Roman"/>
          <w:b/>
          <w:bCs/>
          <w:lang w:val="bg-BG"/>
        </w:rPr>
      </w:pPr>
      <w:r w:rsidRPr="00B67158">
        <w:rPr>
          <w:rFonts w:ascii="Times New Roman" w:hAnsi="Times New Roman" w:cs="Times New Roman"/>
          <w:b/>
          <w:lang w:val="bg-BG"/>
        </w:rPr>
        <w:t>“</w:t>
      </w:r>
      <w:r w:rsidR="004A7197" w:rsidRPr="004A7197">
        <w:rPr>
          <w:rFonts w:ascii="Times New Roman" w:hAnsi="Times New Roman" w:cs="Times New Roman"/>
          <w:b/>
          <w:color w:val="333333"/>
          <w:shd w:val="clear" w:color="auto" w:fill="FFFFFF"/>
          <w:lang w:val="bg-BG"/>
        </w:rPr>
        <w:t>Закупуване на платформа за тестване и производство на ASPS</w:t>
      </w:r>
      <w:r w:rsidRPr="00B67158">
        <w:rPr>
          <w:rFonts w:ascii="Times New Roman" w:hAnsi="Times New Roman" w:cs="Times New Roman"/>
          <w:b/>
          <w:color w:val="333333"/>
          <w:shd w:val="clear" w:color="auto" w:fill="FFFFFF"/>
          <w:lang w:val="bg-BG"/>
        </w:rPr>
        <w:t>“</w:t>
      </w:r>
    </w:p>
    <w:p w:rsidR="00A2541D" w:rsidRPr="00B67158" w:rsidRDefault="00A2541D" w:rsidP="00A2541D">
      <w:pPr>
        <w:jc w:val="center"/>
        <w:rPr>
          <w:rFonts w:ascii="Times New Roman" w:hAnsi="Times New Roman" w:cs="Times New Roman"/>
          <w:lang w:val="bg-BG"/>
        </w:rPr>
      </w:pPr>
      <w:r w:rsidRPr="00B67158">
        <w:rPr>
          <w:rFonts w:ascii="Times New Roman" w:hAnsi="Times New Roman" w:cs="Times New Roman"/>
          <w:bCs/>
          <w:i/>
          <w:sz w:val="18"/>
          <w:szCs w:val="18"/>
          <w:lang w:val="bg-BG"/>
        </w:rPr>
        <w:t>(наименование на предмета на процедурата)</w:t>
      </w:r>
    </w:p>
    <w:p w:rsidR="00A2541D" w:rsidRPr="00B67158" w:rsidRDefault="00A2541D" w:rsidP="00A2541D">
      <w:pPr>
        <w:jc w:val="center"/>
        <w:rPr>
          <w:rFonts w:ascii="Times New Roman" w:hAnsi="Times New Roman" w:cs="Times New Roman"/>
          <w:b/>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Декларираме, че сме разгледали документацията за участие и сме запознати с указанията и условията за участие в обявената от Вас процедура. Съгласни сме с поставените от Вас условия и ги приемаме без възражения.</w:t>
      </w:r>
    </w:p>
    <w:p w:rsidR="00A2541D" w:rsidRPr="00B67158" w:rsidRDefault="00A2541D" w:rsidP="00A2541D">
      <w:pPr>
        <w:jc w:val="both"/>
        <w:rPr>
          <w:rFonts w:ascii="Times New Roman" w:hAnsi="Times New Roman" w:cs="Times New Roman"/>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Запознати сме и приемаме условията на проекта на договора. Ако бъдем определени за изпълнител, ще сключим договор в нормативно установения срок.</w:t>
      </w: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 xml:space="preserve">Заявяваме, че при изпълнение на обекта на процедурата ______________________ подизпълнители.                                                                                           </w:t>
      </w:r>
      <w:r w:rsidR="000062AE" w:rsidRPr="00B67158">
        <w:rPr>
          <w:rFonts w:ascii="Times New Roman" w:hAnsi="Times New Roman" w:cs="Times New Roman"/>
          <w:lang w:val="bg-BG"/>
        </w:rPr>
        <w:t xml:space="preserve">       </w:t>
      </w:r>
      <w:r w:rsidRPr="00B67158">
        <w:rPr>
          <w:rFonts w:ascii="Times New Roman" w:hAnsi="Times New Roman" w:cs="Times New Roman"/>
          <w:bCs/>
          <w:i/>
          <w:sz w:val="18"/>
          <w:szCs w:val="18"/>
          <w:lang w:val="bg-BG"/>
        </w:rPr>
        <w:t>ще ползваме/няма да ползваме</w:t>
      </w:r>
    </w:p>
    <w:p w:rsidR="00A2541D" w:rsidRPr="00B67158" w:rsidRDefault="00A2541D" w:rsidP="00A2541D">
      <w:pPr>
        <w:ind w:firstLine="708"/>
        <w:jc w:val="both"/>
        <w:rPr>
          <w:rFonts w:ascii="Times New Roman" w:hAnsi="Times New Roman" w:cs="Times New Roman"/>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Предлагаме срок за изпълнение на предмета на процедурата ________________ календарни дни/месеца, считано от датата на подписване на договора за изпълнение</w:t>
      </w:r>
      <w:r w:rsidR="00CC1EBD" w:rsidRPr="00B67158">
        <w:rPr>
          <w:rFonts w:ascii="Times New Roman" w:hAnsi="Times New Roman" w:cs="Times New Roman"/>
          <w:lang w:val="bg-BG"/>
        </w:rPr>
        <w:t>, но не по-късно от срока за изпълнение на Договор за безвъзмездна финансова помощ за реализация на Проект „Integrated innovative VMS for boats and small ships – I2VMS (Интегрирана иновативна СНК за моторни лодки и малки кораби – I2VMS)” № 2020/551621, финансиран по Норвежки финансов механизъм 2014-2021, Програма „Развитие на бизнеса, иновациите и малки и средни предприятия, България ”, Приоритетна област „Иновации за зелена индустрия” с изпълнител Скортел ООД – 30.04.2023 г.</w:t>
      </w:r>
    </w:p>
    <w:p w:rsidR="00A2541D" w:rsidRPr="00B67158" w:rsidRDefault="00A2541D" w:rsidP="00A2541D">
      <w:pPr>
        <w:ind w:firstLine="708"/>
        <w:jc w:val="both"/>
        <w:rPr>
          <w:rFonts w:ascii="Times New Roman" w:hAnsi="Times New Roman" w:cs="Times New Roman"/>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 xml:space="preserve">Декларираме, че представената от нас оферта е валидна до ________________ </w:t>
      </w:r>
      <w:r w:rsidRPr="00B67158">
        <w:rPr>
          <w:rFonts w:ascii="Times New Roman" w:hAnsi="Times New Roman" w:cs="Times New Roman"/>
          <w:i/>
          <w:sz w:val="18"/>
          <w:szCs w:val="18"/>
          <w:lang w:val="bg-BG"/>
        </w:rPr>
        <w:t xml:space="preserve">(посочва се срокът, определен от бенефициента в публичната </w:t>
      </w:r>
      <w:r w:rsidR="00EF1686">
        <w:rPr>
          <w:rFonts w:ascii="Times New Roman" w:hAnsi="Times New Roman" w:cs="Times New Roman"/>
          <w:i/>
          <w:sz w:val="18"/>
          <w:szCs w:val="18"/>
          <w:lang w:val="bg-BG"/>
        </w:rPr>
        <w:t>обява</w:t>
      </w:r>
      <w:r w:rsidRPr="00B67158">
        <w:rPr>
          <w:rFonts w:ascii="Times New Roman" w:hAnsi="Times New Roman" w:cs="Times New Roman"/>
          <w:i/>
          <w:sz w:val="18"/>
          <w:szCs w:val="18"/>
          <w:lang w:val="bg-BG"/>
        </w:rPr>
        <w:t>)</w:t>
      </w:r>
      <w:r w:rsidRPr="00B67158">
        <w:rPr>
          <w:rFonts w:ascii="Times New Roman" w:hAnsi="Times New Roman" w:cs="Times New Roman"/>
          <w:lang w:val="bg-BG"/>
        </w:rPr>
        <w:t>.</w:t>
      </w:r>
    </w:p>
    <w:p w:rsidR="00A2541D" w:rsidRPr="00B67158" w:rsidRDefault="00A2541D" w:rsidP="00A2541D">
      <w:pPr>
        <w:pStyle w:val="Heading2"/>
        <w:spacing w:before="0" w:after="0"/>
        <w:ind w:left="5040"/>
        <w:rPr>
          <w:rFonts w:ascii="Times New Roman" w:hAnsi="Times New Roman" w:cs="Times New Roman"/>
          <w:i w:val="0"/>
          <w:sz w:val="22"/>
          <w:szCs w:val="22"/>
        </w:rPr>
      </w:pPr>
    </w:p>
    <w:p w:rsidR="00A2541D" w:rsidRPr="00B67158" w:rsidRDefault="00A2541D" w:rsidP="00A2541D">
      <w:pPr>
        <w:rPr>
          <w:rFonts w:ascii="Times New Roman" w:hAnsi="Times New Roman" w:cs="Times New Roman"/>
          <w:lang w:val="bg-BG"/>
        </w:rPr>
      </w:pPr>
    </w:p>
    <w:p w:rsidR="00A2541D" w:rsidRPr="00B67158" w:rsidRDefault="00A2541D" w:rsidP="00A2541D">
      <w:pPr>
        <w:jc w:val="center"/>
        <w:rPr>
          <w:rFonts w:ascii="Times New Roman" w:hAnsi="Times New Roman" w:cs="Times New Roman"/>
          <w:b/>
          <w:lang w:val="bg-BG"/>
        </w:rPr>
      </w:pPr>
      <w:r w:rsidRPr="00B67158">
        <w:rPr>
          <w:rFonts w:ascii="Times New Roman" w:hAnsi="Times New Roman" w:cs="Times New Roman"/>
          <w:b/>
          <w:lang w:val="bg-BG"/>
        </w:rPr>
        <w:t>ТЕХНИЧЕСКО ПРЕДЛОЖЕНИЕ</w:t>
      </w:r>
    </w:p>
    <w:p w:rsidR="00A2541D" w:rsidRPr="00B67158" w:rsidRDefault="00A2541D" w:rsidP="00A2541D">
      <w:pPr>
        <w:jc w:val="center"/>
        <w:rPr>
          <w:rFonts w:ascii="Times New Roman" w:hAnsi="Times New Roman" w:cs="Times New Roman"/>
          <w:b/>
          <w:lang w:val="bg-BG"/>
        </w:rPr>
      </w:pPr>
    </w:p>
    <w:p w:rsidR="00A2541D" w:rsidRPr="00B67158" w:rsidRDefault="00A2541D" w:rsidP="00A2541D">
      <w:pPr>
        <w:ind w:firstLine="720"/>
        <w:jc w:val="both"/>
        <w:rPr>
          <w:rFonts w:ascii="Times New Roman" w:hAnsi="Times New Roman" w:cs="Times New Roman"/>
          <w:b/>
          <w:caps/>
          <w:lang w:val="bg-BG"/>
        </w:rPr>
      </w:pPr>
    </w:p>
    <w:p w:rsidR="00A2541D" w:rsidRPr="00B67158" w:rsidRDefault="00A2541D" w:rsidP="00A2541D">
      <w:pPr>
        <w:ind w:firstLine="720"/>
        <w:jc w:val="both"/>
        <w:rPr>
          <w:rFonts w:ascii="Times New Roman" w:hAnsi="Times New Roman" w:cs="Times New Roman"/>
          <w:position w:val="8"/>
          <w:lang w:val="bg-BG"/>
        </w:rPr>
      </w:pPr>
      <w:r w:rsidRPr="00B67158">
        <w:rPr>
          <w:rFonts w:ascii="Times New Roman" w:hAnsi="Times New Roman" w:cs="Times New Roman"/>
          <w:color w:val="000000"/>
          <w:position w:val="8"/>
          <w:lang w:val="bg-BG"/>
        </w:rPr>
        <w:t xml:space="preserve">Относно изискванията и условията, </w:t>
      </w:r>
      <w:r w:rsidRPr="00B67158">
        <w:rPr>
          <w:rFonts w:ascii="Times New Roman" w:hAnsi="Times New Roman" w:cs="Times New Roman"/>
          <w:position w:val="8"/>
          <w:lang w:val="bg-BG"/>
        </w:rPr>
        <w:t>свързани с изпълнението на предмета на настоящата процедура, ще изпълним следното:</w:t>
      </w:r>
    </w:p>
    <w:p w:rsidR="00A2541D" w:rsidRPr="00B67158" w:rsidRDefault="00A2541D" w:rsidP="00A2541D">
      <w:pPr>
        <w:jc w:val="both"/>
        <w:rPr>
          <w:rFonts w:ascii="Times New Roman" w:hAnsi="Times New Roman" w:cs="Times New Roman"/>
          <w:position w:val="8"/>
          <w:lang w:val="bg-BG"/>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16"/>
        <w:gridCol w:w="1984"/>
        <w:gridCol w:w="1418"/>
      </w:tblGrid>
      <w:tr w:rsidR="00A2541D" w:rsidRPr="00B67158" w:rsidTr="002D009A">
        <w:trPr>
          <w:tblHeader/>
        </w:trPr>
        <w:tc>
          <w:tcPr>
            <w:tcW w:w="6516" w:type="dxa"/>
            <w:tcBorders>
              <w:top w:val="single" w:sz="4" w:space="0" w:color="auto"/>
              <w:left w:val="single" w:sz="4" w:space="0" w:color="auto"/>
              <w:bottom w:val="single" w:sz="4" w:space="0" w:color="auto"/>
              <w:right w:val="single" w:sz="4" w:space="0" w:color="auto"/>
            </w:tcBorders>
            <w:shd w:val="clear" w:color="auto" w:fill="auto"/>
          </w:tcPr>
          <w:p w:rsidR="00A2541D" w:rsidRPr="00B67158" w:rsidRDefault="00A2541D" w:rsidP="00680AC6">
            <w:pPr>
              <w:jc w:val="center"/>
              <w:rPr>
                <w:rFonts w:ascii="Times New Roman" w:hAnsi="Times New Roman" w:cs="Times New Roman"/>
                <w:b/>
                <w:color w:val="000000"/>
                <w:position w:val="8"/>
                <w:lang w:val="bg-BG"/>
              </w:rPr>
            </w:pPr>
            <w:r w:rsidRPr="00B67158">
              <w:rPr>
                <w:rFonts w:ascii="Times New Roman" w:hAnsi="Times New Roman" w:cs="Times New Roman"/>
                <w:b/>
                <w:color w:val="000000"/>
                <w:position w:val="8"/>
                <w:lang w:val="bg-BG"/>
              </w:rPr>
              <w:t>Изисквания и условия на</w:t>
            </w:r>
          </w:p>
          <w:p w:rsidR="00A2541D" w:rsidRPr="00B67158" w:rsidRDefault="00A2541D" w:rsidP="00680AC6">
            <w:pPr>
              <w:jc w:val="center"/>
              <w:rPr>
                <w:rFonts w:ascii="Times New Roman" w:hAnsi="Times New Roman" w:cs="Times New Roman"/>
                <w:b/>
                <w:color w:val="000000"/>
                <w:position w:val="8"/>
                <w:lang w:val="bg-BG"/>
              </w:rPr>
            </w:pPr>
            <w:r w:rsidRPr="00B67158">
              <w:rPr>
                <w:rFonts w:ascii="Times New Roman" w:hAnsi="Times New Roman" w:cs="Times New Roman"/>
                <w:b/>
                <w:color w:val="000000"/>
                <w:position w:val="8"/>
                <w:lang w:val="bg-BG"/>
              </w:rPr>
              <w:t>„Скортел“ ООД</w:t>
            </w:r>
          </w:p>
          <w:p w:rsidR="00A2541D" w:rsidRPr="00B67158" w:rsidRDefault="00A2541D" w:rsidP="00680AC6">
            <w:pPr>
              <w:jc w:val="center"/>
              <w:rPr>
                <w:rFonts w:ascii="Times New Roman" w:hAnsi="Times New Roman" w:cs="Times New Roman"/>
                <w:b/>
                <w:color w:val="000000"/>
                <w:position w:val="8"/>
                <w:lang w:val="bg-BG"/>
              </w:rPr>
            </w:pPr>
            <w:r w:rsidRPr="00B67158">
              <w:rPr>
                <w:rFonts w:ascii="Times New Roman" w:hAnsi="Times New Roman" w:cs="Times New Roman"/>
                <w:color w:val="000000"/>
                <w:position w:val="8"/>
                <w:lang w:val="bg-BG"/>
              </w:rPr>
              <w:t>(</w:t>
            </w:r>
            <w:r w:rsidRPr="00B67158">
              <w:rPr>
                <w:rFonts w:ascii="Times New Roman" w:hAnsi="Times New Roman" w:cs="Times New Roman"/>
                <w:i/>
                <w:color w:val="000000"/>
                <w:position w:val="8"/>
                <w:lang w:val="bg-BG"/>
              </w:rPr>
              <w:t>наименование на бенефициента</w:t>
            </w:r>
            <w:r w:rsidRPr="00B67158">
              <w:rPr>
                <w:rFonts w:ascii="Times New Roman" w:hAnsi="Times New Roman" w:cs="Times New Roman"/>
                <w:color w:val="000000"/>
                <w:position w:val="8"/>
                <w:lang w:val="bg-BG"/>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A2541D" w:rsidRPr="00B67158" w:rsidRDefault="00A2541D" w:rsidP="00680AC6">
            <w:pPr>
              <w:jc w:val="center"/>
              <w:rPr>
                <w:rFonts w:ascii="Times New Roman" w:hAnsi="Times New Roman" w:cs="Times New Roman"/>
                <w:b/>
                <w:color w:val="000000"/>
                <w:position w:val="8"/>
                <w:lang w:val="bg-BG"/>
              </w:rPr>
            </w:pPr>
            <w:r w:rsidRPr="00B67158">
              <w:rPr>
                <w:rFonts w:ascii="Times New Roman" w:hAnsi="Times New Roman" w:cs="Times New Roman"/>
                <w:b/>
                <w:color w:val="000000"/>
                <w:position w:val="8"/>
                <w:lang w:val="bg-BG"/>
              </w:rPr>
              <w:t>Предложение на кандидата</w:t>
            </w:r>
          </w:p>
          <w:p w:rsidR="00A2541D" w:rsidRPr="00B67158" w:rsidRDefault="00A2541D" w:rsidP="00680AC6">
            <w:pPr>
              <w:jc w:val="both"/>
              <w:rPr>
                <w:rFonts w:ascii="Times New Roman" w:hAnsi="Times New Roman" w:cs="Times New Roman"/>
                <w:b/>
                <w:color w:val="000000"/>
                <w:position w:val="8"/>
                <w:lang w:val="bg-BG"/>
              </w:rPr>
            </w:pPr>
            <w:r w:rsidRPr="00B67158">
              <w:rPr>
                <w:rFonts w:ascii="Times New Roman" w:hAnsi="Times New Roman" w:cs="Times New Roman"/>
                <w:i/>
                <w:color w:val="000000"/>
                <w:position w:val="8"/>
                <w:lang w:val="bg-BG"/>
              </w:rPr>
              <w:t>Марка/модел/производител/тех-нически характеристики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2541D" w:rsidRPr="00B67158" w:rsidRDefault="00A2541D" w:rsidP="00680AC6">
            <w:pPr>
              <w:jc w:val="center"/>
              <w:rPr>
                <w:rFonts w:ascii="Times New Roman" w:hAnsi="Times New Roman" w:cs="Times New Roman"/>
                <w:b/>
                <w:color w:val="000000"/>
                <w:position w:val="8"/>
                <w:lang w:val="bg-BG"/>
              </w:rPr>
            </w:pPr>
            <w:r w:rsidRPr="00B67158">
              <w:rPr>
                <w:rFonts w:ascii="Times New Roman" w:hAnsi="Times New Roman" w:cs="Times New Roman"/>
                <w:b/>
                <w:color w:val="000000"/>
                <w:position w:val="8"/>
                <w:lang w:val="bg-BG"/>
              </w:rPr>
              <w:t>Забележка</w:t>
            </w: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140B2E" w:rsidRDefault="00373719" w:rsidP="00373719">
            <w:pPr>
              <w:pStyle w:val="ListParagraph"/>
              <w:numPr>
                <w:ilvl w:val="0"/>
                <w:numId w:val="7"/>
              </w:numPr>
              <w:spacing w:before="120"/>
              <w:jc w:val="both"/>
              <w:rPr>
                <w:rFonts w:ascii="Times New Roman" w:eastAsia="Calibri" w:hAnsi="Times New Roman"/>
                <w:b/>
                <w:lang w:eastAsia="zh-CN"/>
              </w:rPr>
            </w:pPr>
            <w:r w:rsidRPr="00140B2E">
              <w:rPr>
                <w:rFonts w:ascii="Times New Roman" w:eastAsia="Calibri" w:hAnsi="Times New Roman"/>
                <w:b/>
                <w:lang w:eastAsia="zh-CN"/>
              </w:rPr>
              <w:t>Минимални технически спецификации: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482657" w:rsidRDefault="00370210" w:rsidP="00370210">
            <w:pPr>
              <w:spacing w:before="120"/>
              <w:jc w:val="both"/>
              <w:rPr>
                <w:rFonts w:ascii="Times New Roman" w:eastAsia="Calibri" w:hAnsi="Times New Roman"/>
                <w:lang w:val="bg-BG"/>
              </w:rPr>
            </w:pPr>
            <w:r w:rsidRPr="00482657">
              <w:rPr>
                <w:rFonts w:ascii="Times New Roman" w:eastAsia="Calibri" w:hAnsi="Times New Roman"/>
                <w:lang w:val="bg-BG"/>
              </w:rPr>
              <w:t xml:space="preserve">Платформата за </w:t>
            </w:r>
            <w:r w:rsidRPr="00482657">
              <w:rPr>
                <w:rFonts w:ascii="Times New Roman" w:eastAsia="Times New Roman" w:hAnsi="Times New Roman"/>
                <w:color w:val="000000"/>
                <w:sz w:val="24"/>
                <w:szCs w:val="24"/>
                <w:lang w:val="bg-BG" w:eastAsia="bg-BG"/>
              </w:rPr>
              <w:t>тестване и производство на</w:t>
            </w:r>
            <w:r w:rsidRPr="00482657">
              <w:rPr>
                <w:rFonts w:ascii="Times New Roman" w:eastAsia="Calibri" w:hAnsi="Times New Roman"/>
                <w:lang w:val="bg-BG"/>
              </w:rPr>
              <w:t xml:space="preserve"> Автономното бордово интелигентно захранване (ASPS),  осигуряваща тестова и производствена среда, трябва да бъде изградена от напълно интегрирани модули, готови за инсталация и употреба като цялостно интегрирано решение – интегрирана платформа. </w:t>
            </w:r>
          </w:p>
          <w:p w:rsidR="00370210" w:rsidRPr="00482657" w:rsidRDefault="00370210" w:rsidP="00370210">
            <w:pPr>
              <w:spacing w:before="120"/>
              <w:jc w:val="both"/>
              <w:rPr>
                <w:rFonts w:ascii="Times New Roman" w:eastAsia="Calibri" w:hAnsi="Times New Roman" w:cs="Times New Roman"/>
                <w:lang w:val="bg-BG"/>
              </w:rPr>
            </w:pPr>
            <w:r w:rsidRPr="00482657">
              <w:rPr>
                <w:rFonts w:ascii="Times New Roman" w:eastAsia="Calibri" w:hAnsi="Times New Roman" w:cs="Times New Roman"/>
                <w:lang w:val="bg-BG"/>
              </w:rPr>
              <w:t xml:space="preserve">Платформата за </w:t>
            </w:r>
            <w:r w:rsidRPr="00482657">
              <w:rPr>
                <w:rFonts w:ascii="Times New Roman" w:eastAsia="Times New Roman" w:hAnsi="Times New Roman" w:cs="Times New Roman"/>
                <w:color w:val="000000"/>
                <w:sz w:val="24"/>
                <w:szCs w:val="24"/>
                <w:lang w:val="bg-BG" w:eastAsia="bg-BG"/>
              </w:rPr>
              <w:t>тестване и производство на</w:t>
            </w:r>
            <w:r w:rsidRPr="00482657">
              <w:rPr>
                <w:rFonts w:ascii="Times New Roman" w:eastAsia="Calibri" w:hAnsi="Times New Roman" w:cs="Times New Roman"/>
                <w:lang w:val="bg-BG"/>
              </w:rPr>
              <w:t xml:space="preserve"> ASPS</w:t>
            </w:r>
            <w:r>
              <w:rPr>
                <w:rFonts w:ascii="Times New Roman" w:eastAsia="Calibri" w:hAnsi="Times New Roman" w:cs="Times New Roman"/>
                <w:lang w:val="bg-BG"/>
              </w:rPr>
              <w:t xml:space="preserve"> да</w:t>
            </w:r>
            <w:r w:rsidRPr="00482657">
              <w:rPr>
                <w:rFonts w:ascii="Times New Roman" w:eastAsia="Calibri" w:hAnsi="Times New Roman" w:cs="Times New Roman"/>
                <w:lang w:val="bg-BG"/>
              </w:rPr>
              <w:t xml:space="preserve"> се базира на продукти за генериране на енергия от ВЕИ - слънчеви панели, ветрогенератори и модули за преобразуване, които захранват (заедно или поотделно) самостоятелното захранване в I2VMS и / или основната батерия на борда, част от стандартната  електрическа система.  Основната функция на ASPS е да захранва широк спектър от бордови устройства, следи състоянието на енергийните източници и избира стратегия за намаляване на прекъсванията на захранването към крайните консуматори.</w:t>
            </w:r>
          </w:p>
          <w:p w:rsidR="00370210" w:rsidRPr="00482657" w:rsidRDefault="00370210" w:rsidP="00370210">
            <w:pPr>
              <w:spacing w:before="120"/>
              <w:jc w:val="both"/>
              <w:rPr>
                <w:rFonts w:ascii="Times New Roman" w:eastAsia="Calibri" w:hAnsi="Times New Roman" w:cs="Times New Roman"/>
                <w:lang w:val="bg-BG"/>
              </w:rPr>
            </w:pPr>
            <w:r w:rsidRPr="00482657">
              <w:rPr>
                <w:rFonts w:ascii="Times New Roman" w:eastAsia="Calibri" w:hAnsi="Times New Roman" w:cs="Times New Roman"/>
                <w:lang w:val="bg-BG"/>
              </w:rPr>
              <w:t xml:space="preserve">Компонентите на платформата </w:t>
            </w:r>
            <w:r>
              <w:rPr>
                <w:rFonts w:ascii="Times New Roman" w:eastAsia="Calibri" w:hAnsi="Times New Roman" w:cs="Times New Roman"/>
                <w:lang w:val="bg-BG"/>
              </w:rPr>
              <w:t xml:space="preserve">да </w:t>
            </w:r>
            <w:r w:rsidRPr="00482657">
              <w:rPr>
                <w:rFonts w:ascii="Times New Roman" w:eastAsia="Calibri" w:hAnsi="Times New Roman" w:cs="Times New Roman"/>
                <w:lang w:val="bg-BG"/>
              </w:rPr>
              <w:t>са в състав</w:t>
            </w:r>
            <w:r>
              <w:rPr>
                <w:rFonts w:ascii="Times New Roman" w:eastAsia="Calibri" w:hAnsi="Times New Roman" w:cs="Times New Roman"/>
                <w:lang w:val="bg-BG"/>
              </w:rPr>
              <w:t xml:space="preserve"> и количество</w:t>
            </w:r>
            <w:r w:rsidRPr="00482657">
              <w:rPr>
                <w:rFonts w:ascii="Times New Roman" w:eastAsia="Calibri" w:hAnsi="Times New Roman" w:cs="Times New Roman"/>
                <w:lang w:val="bg-BG"/>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370210" w:rsidRDefault="00370210" w:rsidP="00370210">
            <w:pPr>
              <w:pStyle w:val="ListParagraph"/>
              <w:numPr>
                <w:ilvl w:val="1"/>
                <w:numId w:val="10"/>
              </w:numPr>
              <w:spacing w:before="120"/>
              <w:jc w:val="both"/>
              <w:rPr>
                <w:rFonts w:ascii="Times New Roman" w:eastAsia="Calibri" w:hAnsi="Times New Roman"/>
                <w:lang w:eastAsia="zh-CN"/>
              </w:rPr>
            </w:pPr>
            <w:r w:rsidRPr="00370210">
              <w:rPr>
                <w:rFonts w:ascii="Times New Roman" w:eastAsia="Calibri" w:hAnsi="Times New Roman"/>
                <w:lang w:eastAsia="zh-CN"/>
              </w:rPr>
              <w:t>Двойка фотоволтаични панели за употреба на борда на морски плавателни съдове:</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устойчиви на солена морска вода;</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издръжливи и безопасни за ходене върху тях;</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минимална пикова изходяща мощност, 35Wp, всеки.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482657" w:rsidRDefault="00370210" w:rsidP="00370210">
            <w:pPr>
              <w:pStyle w:val="ListParagraph"/>
              <w:numPr>
                <w:ilvl w:val="1"/>
                <w:numId w:val="10"/>
              </w:numPr>
              <w:spacing w:before="120"/>
              <w:jc w:val="both"/>
              <w:rPr>
                <w:rFonts w:ascii="Times New Roman" w:eastAsia="Calibri" w:hAnsi="Times New Roman"/>
                <w:lang w:eastAsia="zh-CN"/>
              </w:rPr>
            </w:pPr>
            <w:r w:rsidRPr="00482657">
              <w:rPr>
                <w:rFonts w:ascii="Times New Roman" w:eastAsia="Calibri" w:hAnsi="Times New Roman"/>
                <w:lang w:eastAsia="zh-CN"/>
              </w:rPr>
              <w:t xml:space="preserve"> Ветрогенератор (единична турбина) за употреба на борда на морски плавателни съдове: </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тип на турбината: съосна с посоката на вятъра;</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минимална изходна пикова мощност 250W;</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lastRenderedPageBreak/>
              <w:t>покрита със защитен слой, устойчив на сол и морска вода;</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номинално изходно напрежение 24 VDC.</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в комплект с ключ за превключване между верига в работно и верига в блокирано състояние на турбината.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482657" w:rsidRDefault="00370210" w:rsidP="00370210">
            <w:pPr>
              <w:pStyle w:val="ListParagraph"/>
              <w:numPr>
                <w:ilvl w:val="1"/>
                <w:numId w:val="10"/>
              </w:numPr>
              <w:spacing w:before="120"/>
              <w:jc w:val="both"/>
              <w:rPr>
                <w:rFonts w:ascii="Times New Roman" w:eastAsia="Calibri" w:hAnsi="Times New Roman"/>
                <w:lang w:eastAsia="zh-CN"/>
              </w:rPr>
            </w:pPr>
            <w:r w:rsidRPr="00482657">
              <w:rPr>
                <w:rFonts w:ascii="Times New Roman" w:eastAsia="Calibri" w:hAnsi="Times New Roman"/>
                <w:lang w:eastAsia="zh-CN"/>
              </w:rPr>
              <w:t xml:space="preserve"> Блок за управление на заряда:</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24VDC MPPT заряден контролер за управление на заряда от фотоволтаичните панели, осигуряващ заряден ток от над 10ADC;</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24VDC заряден контролер за управление на заряда от ветрогенератора, с минимална мощност 250W;</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Интелигентен заряден контролер с функция за разпознаване на състоянието на алтернатора за използване на бордовото захранване за входен източник на енергия за ASPS;</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товар с възможност за разсейване на мощност от 500W;</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защити от обратно свързване на фотоволтаичните панели, късо съединение на изходните вериги и прегряване;</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работен температурен обхват -20°C до +50°C (с възможност за работа на пълна мощност до минимум 40°C);</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работа при  степен на влажност до 95%;</w:t>
            </w:r>
          </w:p>
          <w:p w:rsidR="00370210" w:rsidRPr="00482657" w:rsidRDefault="00370210" w:rsidP="00370210">
            <w:pPr>
              <w:pStyle w:val="ListParagraph"/>
              <w:numPr>
                <w:ilvl w:val="0"/>
                <w:numId w:val="9"/>
              </w:numPr>
              <w:spacing w:before="120"/>
              <w:jc w:val="both"/>
              <w:rPr>
                <w:rFonts w:ascii="Times New Roman" w:eastAsia="Calibri" w:hAnsi="Times New Roman"/>
              </w:rPr>
            </w:pPr>
            <w:r w:rsidRPr="00482657">
              <w:rPr>
                <w:rFonts w:ascii="Times New Roman" w:eastAsia="Calibri" w:hAnsi="Times New Roman"/>
                <w:lang w:eastAsia="zh-CN"/>
              </w:rPr>
              <w:t>състоянието на всички компоненти на блока за управление на заряда като зарядни контролери и батерии трябва да бъде следено дистанционно (използвайки интегираното хибридно GSM/сателитно комуникационно устройство) и локално (през софтуер, инсталиран на локалния компютър за наблюдение и управление).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482657" w:rsidRDefault="00370210" w:rsidP="00370210">
            <w:pPr>
              <w:pStyle w:val="ListParagraph"/>
              <w:numPr>
                <w:ilvl w:val="1"/>
                <w:numId w:val="10"/>
              </w:numPr>
              <w:spacing w:before="120"/>
              <w:jc w:val="both"/>
              <w:rPr>
                <w:rFonts w:ascii="Times New Roman" w:eastAsia="Calibri" w:hAnsi="Times New Roman"/>
                <w:lang w:eastAsia="zh-CN"/>
              </w:rPr>
            </w:pPr>
            <w:r w:rsidRPr="00482657">
              <w:rPr>
                <w:rFonts w:ascii="Times New Roman" w:eastAsia="Calibri" w:hAnsi="Times New Roman"/>
                <w:lang w:eastAsia="zh-CN"/>
              </w:rPr>
              <w:t xml:space="preserve"> Батериен пакет с възможност за следене и управление на заряда и консумацията:</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2 бр. 12V батерии, с капацитет не по-малък от 25Ah всяка, тип AGM VRLA;</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lastRenderedPageBreak/>
              <w:t>следене на енергията във всяка входяща и изходяща линия, възможност за управление на товара отдалечено/по сценарии/по команда;</w:t>
            </w:r>
          </w:p>
          <w:p w:rsidR="00370210" w:rsidRPr="00482657" w:rsidRDefault="00370210" w:rsidP="00370210">
            <w:pPr>
              <w:pStyle w:val="ListParagraph"/>
              <w:numPr>
                <w:ilvl w:val="0"/>
                <w:numId w:val="9"/>
              </w:numPr>
              <w:spacing w:before="120"/>
              <w:jc w:val="both"/>
              <w:rPr>
                <w:rFonts w:ascii="Times New Roman" w:eastAsia="Calibri" w:hAnsi="Times New Roman"/>
              </w:rPr>
            </w:pPr>
            <w:r w:rsidRPr="00482657">
              <w:rPr>
                <w:rFonts w:ascii="Times New Roman" w:eastAsia="Calibri" w:hAnsi="Times New Roman"/>
                <w:lang w:eastAsia="zh-CN"/>
              </w:rPr>
              <w:t>осигуряване на интерфейс за връзка с локалния компютър за наблюдение и управление.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482657" w:rsidRDefault="00370210" w:rsidP="00370210">
            <w:pPr>
              <w:pStyle w:val="ListParagraph"/>
              <w:numPr>
                <w:ilvl w:val="1"/>
                <w:numId w:val="10"/>
              </w:numPr>
              <w:spacing w:before="120"/>
              <w:jc w:val="both"/>
              <w:rPr>
                <w:rFonts w:ascii="Times New Roman" w:eastAsia="Calibri" w:hAnsi="Times New Roman"/>
                <w:lang w:eastAsia="zh-CN"/>
              </w:rPr>
            </w:pPr>
            <w:r w:rsidRPr="00482657">
              <w:rPr>
                <w:rFonts w:ascii="Times New Roman" w:eastAsia="Calibri" w:hAnsi="Times New Roman"/>
                <w:lang w:eastAsia="zh-CN"/>
              </w:rPr>
              <w:t xml:space="preserve"> Компютър със софтуер за наблюдение и управление на захранването:</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 xml:space="preserve">индустриален/панелен/таблет PC; </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 xml:space="preserve">минимална дължина на диагонала на екрана 8 инча; </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 xml:space="preserve">степен на защита на екрана IP65 или по-висока; </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 xml:space="preserve">оперативна памет 4GB RAM; </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 xml:space="preserve">RS-232 и RS-485 порт, Ethernet порт, Wi-Fi и Bluetooth карта; </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предварително инсталирана операционна система, съвместима с доставяния софтуер;</w:t>
            </w:r>
          </w:p>
          <w:p w:rsidR="00370210" w:rsidRPr="00482657" w:rsidRDefault="00370210" w:rsidP="00370210">
            <w:pPr>
              <w:pStyle w:val="ListParagraph"/>
              <w:numPr>
                <w:ilvl w:val="0"/>
                <w:numId w:val="9"/>
              </w:numPr>
              <w:spacing w:before="120"/>
              <w:jc w:val="both"/>
              <w:rPr>
                <w:rFonts w:ascii="Times New Roman" w:eastAsia="Calibri" w:hAnsi="Times New Roman"/>
                <w:color w:val="FF0000"/>
              </w:rPr>
            </w:pPr>
            <w:r w:rsidRPr="00482657">
              <w:rPr>
                <w:rFonts w:ascii="Times New Roman" w:eastAsia="Calibri" w:hAnsi="Times New Roman"/>
                <w:lang w:eastAsia="zh-CN"/>
              </w:rPr>
              <w:t>софтуер за локален и отдалечен (използвайки интегираното хибридно GSM/сателитно комуникационно устройство) мониторинг и управление на захранването, позволяващ мониторинг в реално време и запис на данни за измерване на мощността за всяка една от захранващите линии; с възможност за преглед и анализ на исторически данни; ръчно / автоматично превключване на товара въз основа на дефинирани контролирани параметри: моментна генерирана мощност от фотоволтаичния панел, моментна генерирана мощност от ветрогенератора, степен на заряд на акумулаторните батерии, състояние на бордовото електрозахранване, моментна консумирана мощност във всяка една товарна линия. Инсталираният софтуер трябва да осигурява интерфейс за обмен на данни със системите ASPS и OECB.</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482657" w:rsidRDefault="00370210" w:rsidP="00370210">
            <w:pPr>
              <w:pStyle w:val="ListParagraph"/>
              <w:numPr>
                <w:ilvl w:val="1"/>
                <w:numId w:val="10"/>
              </w:numPr>
              <w:spacing w:before="120"/>
              <w:jc w:val="both"/>
              <w:rPr>
                <w:rFonts w:ascii="Times New Roman" w:eastAsia="Calibri" w:hAnsi="Times New Roman"/>
                <w:lang w:eastAsia="zh-CN"/>
              </w:rPr>
            </w:pPr>
            <w:r w:rsidRPr="00482657">
              <w:rPr>
                <w:rFonts w:ascii="Times New Roman" w:eastAsia="Calibri" w:hAnsi="Times New Roman"/>
                <w:lang w:eastAsia="zh-CN"/>
              </w:rPr>
              <w:t xml:space="preserve"> Блок за комутация на захранването:</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осигурява свързването на захранващите линии с 4 броя товарни линии;</w:t>
            </w:r>
          </w:p>
          <w:p w:rsidR="00370210" w:rsidRPr="00482657" w:rsidRDefault="00370210" w:rsidP="00370210">
            <w:pPr>
              <w:pStyle w:val="ListParagraph"/>
              <w:numPr>
                <w:ilvl w:val="0"/>
                <w:numId w:val="9"/>
              </w:numPr>
              <w:spacing w:before="120"/>
              <w:jc w:val="both"/>
              <w:rPr>
                <w:rFonts w:ascii="Times New Roman" w:eastAsia="Calibri" w:hAnsi="Times New Roman"/>
                <w:lang w:eastAsia="zh-CN"/>
              </w:rPr>
            </w:pPr>
            <w:r w:rsidRPr="00482657">
              <w:rPr>
                <w:rFonts w:ascii="Times New Roman" w:eastAsia="Calibri" w:hAnsi="Times New Roman"/>
                <w:lang w:eastAsia="zh-CN"/>
              </w:rPr>
              <w:t xml:space="preserve">осигурява независимо захранване на крайните устройства в 4-те товарни линии едновременно от два </w:t>
            </w:r>
            <w:r w:rsidRPr="00482657">
              <w:rPr>
                <w:rFonts w:ascii="Times New Roman" w:eastAsia="Calibri" w:hAnsi="Times New Roman"/>
                <w:lang w:eastAsia="zh-CN"/>
              </w:rPr>
              <w:lastRenderedPageBreak/>
              <w:t>източника – бордовото захранване и платформата, като се осигурява възможност за комутация на всяка една от двете линии дистанционно или локално през локалния компютър.</w:t>
            </w:r>
          </w:p>
          <w:p w:rsidR="00370210" w:rsidRPr="00482657" w:rsidRDefault="00370210" w:rsidP="00370210">
            <w:pPr>
              <w:pStyle w:val="ListParagraph"/>
              <w:numPr>
                <w:ilvl w:val="0"/>
                <w:numId w:val="9"/>
              </w:numPr>
              <w:spacing w:before="120"/>
              <w:jc w:val="both"/>
              <w:rPr>
                <w:rFonts w:ascii="Times New Roman" w:eastAsia="Calibri" w:hAnsi="Times New Roman"/>
              </w:rPr>
            </w:pPr>
            <w:r w:rsidRPr="00482657">
              <w:rPr>
                <w:rFonts w:ascii="Times New Roman" w:eastAsia="Calibri" w:hAnsi="Times New Roman"/>
                <w:lang w:eastAsia="zh-CN"/>
              </w:rPr>
              <w:t>защитена кутия със степен на защита IP65 или по-висока.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482657" w:rsidRDefault="00370210" w:rsidP="00370210">
            <w:pPr>
              <w:pStyle w:val="ListParagraph"/>
              <w:numPr>
                <w:ilvl w:val="1"/>
                <w:numId w:val="10"/>
              </w:numPr>
              <w:spacing w:before="120"/>
              <w:jc w:val="both"/>
              <w:rPr>
                <w:rFonts w:ascii="Times New Roman" w:eastAsia="Calibri" w:hAnsi="Times New Roman"/>
                <w:lang w:eastAsia="zh-CN"/>
              </w:rPr>
            </w:pPr>
            <w:r w:rsidRPr="00482657">
              <w:rPr>
                <w:rFonts w:ascii="Times New Roman" w:eastAsia="Calibri" w:hAnsi="Times New Roman"/>
                <w:lang w:eastAsia="zh-CN"/>
              </w:rPr>
              <w:t xml:space="preserve"> Хибриден комуникационен терминал (поддържащ режим на предаване на данни през сателитна и GSM мрежа):</w:t>
            </w:r>
          </w:p>
          <w:p w:rsidR="00370210" w:rsidRPr="00482657" w:rsidRDefault="00370210" w:rsidP="00370210">
            <w:pPr>
              <w:pStyle w:val="ListParagraph"/>
              <w:numPr>
                <w:ilvl w:val="0"/>
                <w:numId w:val="9"/>
              </w:numPr>
              <w:spacing w:before="120"/>
              <w:jc w:val="both"/>
              <w:rPr>
                <w:rFonts w:ascii="Times New Roman" w:eastAsia="Calibri" w:hAnsi="Times New Roman"/>
              </w:rPr>
            </w:pPr>
            <w:r w:rsidRPr="00482657">
              <w:rPr>
                <w:rFonts w:ascii="Times New Roman" w:eastAsia="Calibri" w:hAnsi="Times New Roman"/>
                <w:lang w:eastAsia="zh-CN"/>
              </w:rPr>
              <w:t xml:space="preserve">Хрибриден сателитен - GSM  терминал, осигуряващ двупосочна сателитна комуникация през сателитната мрежа IsatDataPro и рентабилен трансфер на данни през наземни клетъчни мрежи; </w:t>
            </w:r>
          </w:p>
          <w:p w:rsidR="00370210" w:rsidRPr="00482657" w:rsidRDefault="00370210" w:rsidP="00370210">
            <w:pPr>
              <w:pStyle w:val="ListParagraph"/>
              <w:numPr>
                <w:ilvl w:val="0"/>
                <w:numId w:val="9"/>
              </w:numPr>
              <w:spacing w:before="120"/>
              <w:jc w:val="both"/>
              <w:rPr>
                <w:rFonts w:ascii="Times New Roman" w:eastAsia="Calibri" w:hAnsi="Times New Roman"/>
              </w:rPr>
            </w:pPr>
            <w:r w:rsidRPr="00482657">
              <w:rPr>
                <w:rFonts w:ascii="Times New Roman" w:eastAsia="Calibri" w:hAnsi="Times New Roman"/>
                <w:lang w:eastAsia="zh-CN"/>
              </w:rPr>
              <w:t>оборудван с външна антена за комуникация със спътници при ниска елевация.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140B2E" w:rsidRDefault="00370210" w:rsidP="00370210">
            <w:pPr>
              <w:pStyle w:val="ListParagraph"/>
              <w:numPr>
                <w:ilvl w:val="0"/>
                <w:numId w:val="7"/>
              </w:numPr>
              <w:spacing w:before="120"/>
              <w:jc w:val="both"/>
              <w:rPr>
                <w:rFonts w:ascii="Times New Roman" w:eastAsia="Calibri" w:hAnsi="Times New Roman"/>
                <w:b/>
                <w:lang w:eastAsia="zh-CN"/>
              </w:rPr>
            </w:pPr>
            <w:r w:rsidRPr="00370210">
              <w:rPr>
                <w:rFonts w:ascii="Times New Roman" w:eastAsia="Calibri" w:hAnsi="Times New Roman"/>
                <w:b/>
                <w:lang w:eastAsia="zh-CN"/>
              </w:rPr>
              <w:t>Изисквания към Документацията и окомплектоване на доставката: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370210" w:rsidRDefault="00370210" w:rsidP="00370210">
            <w:pPr>
              <w:pStyle w:val="ListParagraph"/>
              <w:numPr>
                <w:ilvl w:val="1"/>
                <w:numId w:val="11"/>
              </w:numPr>
              <w:spacing w:before="120"/>
              <w:jc w:val="both"/>
              <w:rPr>
                <w:rFonts w:ascii="Times New Roman" w:eastAsia="Calibri" w:hAnsi="Times New Roman"/>
                <w:lang w:eastAsia="zh-CN"/>
              </w:rPr>
            </w:pPr>
            <w:r w:rsidRPr="00370210">
              <w:rPr>
                <w:rFonts w:ascii="Times New Roman" w:eastAsia="Calibri" w:hAnsi="Times New Roman"/>
                <w:lang w:eastAsia="zh-CN"/>
              </w:rPr>
              <w:t>На етап оферта кандидатът представя в предложението си принципна схема на свързване на компонентите на платформата за тестване и производство на ASPS като цялостно интегрирано решение.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482657" w:rsidRDefault="00370210" w:rsidP="00370210">
            <w:pPr>
              <w:pStyle w:val="ListParagraph"/>
              <w:numPr>
                <w:ilvl w:val="1"/>
                <w:numId w:val="11"/>
              </w:numPr>
              <w:spacing w:before="120"/>
              <w:jc w:val="both"/>
              <w:rPr>
                <w:rFonts w:ascii="Times New Roman" w:eastAsia="Calibri" w:hAnsi="Times New Roman"/>
              </w:rPr>
            </w:pPr>
            <w:r w:rsidRPr="00482657">
              <w:rPr>
                <w:rFonts w:ascii="Times New Roman" w:eastAsia="Calibri" w:hAnsi="Times New Roman"/>
                <w:lang w:eastAsia="zh-CN"/>
              </w:rPr>
              <w:t>При изпълнението на доставката Изпълнителят предоставя окончателна принципна схема на свързване на интегрираната платформа за тестване и производство на ASPS, съответните ръководства за инсталация/монтаж, както и протокол(и) от тестове за работоспособност на основните компоненти, съобразно принципната схема на свързване на интегрираната платформа.</w:t>
            </w:r>
            <w:r w:rsidRPr="00482657">
              <w:rPr>
                <w:rFonts w:ascii="Times New Roman" w:eastAsia="Calibri" w:hAnsi="Times New Roman"/>
                <w:lang w:eastAsia="zh-CN"/>
              </w:rPr>
              <w:tab/>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482657" w:rsidRDefault="00370210" w:rsidP="00370210">
            <w:pPr>
              <w:pStyle w:val="ListParagraph"/>
              <w:numPr>
                <w:ilvl w:val="1"/>
                <w:numId w:val="11"/>
              </w:numPr>
              <w:spacing w:before="120"/>
              <w:jc w:val="both"/>
              <w:rPr>
                <w:rFonts w:ascii="Times New Roman" w:eastAsia="Calibri" w:hAnsi="Times New Roman"/>
                <w:lang w:eastAsia="zh-CN"/>
              </w:rPr>
            </w:pPr>
            <w:r w:rsidRPr="00482657">
              <w:rPr>
                <w:rFonts w:ascii="Times New Roman" w:eastAsia="Calibri" w:hAnsi="Times New Roman"/>
                <w:lang w:eastAsia="zh-CN"/>
              </w:rPr>
              <w:t>Изпълнителят предоставя</w:t>
            </w:r>
            <w:r w:rsidRPr="003B7EAD">
              <w:rPr>
                <w:rFonts w:ascii="Times New Roman" w:eastAsia="Calibri" w:hAnsi="Times New Roman"/>
                <w:lang w:eastAsia="zh-CN"/>
              </w:rPr>
              <w:t xml:space="preserve"> и съответните лицензионни споразумения за софуера в ползва на Бенефициента.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482657" w:rsidRDefault="00370210" w:rsidP="00370210">
            <w:pPr>
              <w:pStyle w:val="ListParagraph"/>
              <w:numPr>
                <w:ilvl w:val="1"/>
                <w:numId w:val="11"/>
              </w:numPr>
              <w:spacing w:before="120"/>
              <w:jc w:val="both"/>
              <w:rPr>
                <w:rFonts w:ascii="Times New Roman" w:eastAsia="Calibri" w:hAnsi="Times New Roman"/>
              </w:rPr>
            </w:pPr>
            <w:r w:rsidRPr="00482657">
              <w:rPr>
                <w:rFonts w:ascii="Times New Roman" w:eastAsia="Calibri" w:hAnsi="Times New Roman"/>
                <w:lang w:eastAsia="zh-CN"/>
              </w:rPr>
              <w:t xml:space="preserve">Всички допълнителни аксесоари, необходими за монтажа, тестването и пускането в експлоатация на интегрираната платформа за тестване и производство на ASPS като монтажни плотове, монтажни стойки и крепежни елементи за мачтов монтаж, захранващи кабели, информационни кабели, съединители, комуникационни </w:t>
            </w:r>
            <w:r w:rsidRPr="00482657">
              <w:rPr>
                <w:rFonts w:ascii="Times New Roman" w:eastAsia="Calibri" w:hAnsi="Times New Roman"/>
                <w:lang w:eastAsia="zh-CN"/>
              </w:rPr>
              <w:lastRenderedPageBreak/>
              <w:t>кабели и антени, и всякакви специфични инструменти за монтаж на компонентите на платформата са за сметка на Изпълнителя, така че платформата да бъде предадена на Бенефициента във вид за окончателна инсталация като интегриран комплект в съответствие с принципната схема на свързване.  Начинът на употреба на платформата ще бъде в лабораторни условия, с изнасяне на точки навън на разстояния не по-малки от 5 метра.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4A5A04" w:rsidRDefault="00370210" w:rsidP="00370210">
            <w:pPr>
              <w:pStyle w:val="ListParagraph"/>
              <w:numPr>
                <w:ilvl w:val="0"/>
                <w:numId w:val="7"/>
              </w:numPr>
              <w:spacing w:before="120"/>
              <w:jc w:val="both"/>
              <w:rPr>
                <w:rFonts w:ascii="Times New Roman" w:eastAsia="Calibri" w:hAnsi="Times New Roman"/>
              </w:rPr>
            </w:pPr>
            <w:r w:rsidRPr="004A5A04">
              <w:rPr>
                <w:rFonts w:ascii="Times New Roman" w:eastAsia="Calibri" w:hAnsi="Times New Roman"/>
                <w:b/>
                <w:lang w:eastAsia="zh-CN"/>
              </w:rPr>
              <w:t>Изисквания към гаранционната и извънгаранционната поддръжка: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r w:rsidR="00370210"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0210" w:rsidRPr="00370210" w:rsidRDefault="00370210" w:rsidP="00CD63D9">
            <w:pPr>
              <w:pStyle w:val="ListParagraph"/>
              <w:numPr>
                <w:ilvl w:val="1"/>
                <w:numId w:val="13"/>
              </w:numPr>
              <w:autoSpaceDE w:val="0"/>
              <w:autoSpaceDN w:val="0"/>
              <w:adjustRightInd w:val="0"/>
              <w:jc w:val="both"/>
              <w:rPr>
                <w:rFonts w:ascii="Times New Roman" w:hAnsi="Times New Roman"/>
              </w:rPr>
            </w:pPr>
            <w:r w:rsidRPr="00370210">
              <w:rPr>
                <w:rFonts w:ascii="Times New Roman" w:eastAsiaTheme="minorEastAsia" w:hAnsi="Times New Roman"/>
                <w:lang w:eastAsia="zh-CN"/>
              </w:rPr>
              <w:t xml:space="preserve">За </w:t>
            </w:r>
            <w:r w:rsidRPr="00370210">
              <w:rPr>
                <w:rFonts w:ascii="Times New Roman" w:eastAsia="Calibri" w:hAnsi="Times New Roman"/>
                <w:lang w:eastAsia="zh-CN"/>
              </w:rPr>
              <w:t>платформата за тестване и производство на ASPS</w:t>
            </w:r>
            <w:r w:rsidRPr="00370210">
              <w:rPr>
                <w:rFonts w:ascii="Times New Roman" w:eastAsiaTheme="minorEastAsia" w:hAnsi="Times New Roman"/>
                <w:lang w:eastAsia="zh-CN"/>
              </w:rPr>
              <w:t xml:space="preserve"> трябва да бъде осигурен срок на гаранционно обслужване, на място на изпълнение на доставката, от 24 месеца от дата на подписване на приемо-предавателен протокол за окончателно приемане на доставката.</w:t>
            </w:r>
          </w:p>
          <w:p w:rsidR="00370210" w:rsidRDefault="00370210" w:rsidP="00370210">
            <w:pPr>
              <w:pStyle w:val="ListParagraph"/>
              <w:autoSpaceDE w:val="0"/>
              <w:autoSpaceDN w:val="0"/>
              <w:adjustRightInd w:val="0"/>
              <w:ind w:left="360"/>
              <w:jc w:val="both"/>
              <w:rPr>
                <w:rFonts w:ascii="Times New Roman" w:hAnsi="Times New Roman"/>
              </w:rPr>
            </w:pPr>
            <w:r w:rsidRPr="00370210">
              <w:rPr>
                <w:rFonts w:ascii="Times New Roman" w:hAnsi="Times New Roman"/>
              </w:rPr>
              <w:t>За периода на гаранционната поддръжка се отстраняват проблеми в рамките на 20 работни дни, считано от деня на уведомяване от страна на Бенефициента.</w:t>
            </w:r>
          </w:p>
          <w:p w:rsidR="00370210" w:rsidRPr="00D149BC" w:rsidRDefault="00370210" w:rsidP="00370210">
            <w:pPr>
              <w:pStyle w:val="ListParagraph"/>
              <w:autoSpaceDE w:val="0"/>
              <w:autoSpaceDN w:val="0"/>
              <w:adjustRightInd w:val="0"/>
              <w:ind w:left="360"/>
              <w:jc w:val="both"/>
              <w:rPr>
                <w:rFonts w:ascii="Times New Roman" w:hAnsi="Times New Roman"/>
                <w:color w:val="000000"/>
              </w:rPr>
            </w:pPr>
            <w:r w:rsidRPr="003B7EAD">
              <w:rPr>
                <w:rFonts w:ascii="Times New Roman" w:hAnsi="Times New Roman"/>
              </w:rPr>
              <w:t>Разходите за осигуряване на гаранционно обслужване са изцяло за сметка на Изпълнителя.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0210" w:rsidRPr="00B67158" w:rsidRDefault="00370210" w:rsidP="00370210">
            <w:pPr>
              <w:jc w:val="both"/>
              <w:rPr>
                <w:rFonts w:ascii="Times New Roman" w:hAnsi="Times New Roman" w:cs="Times New Roman"/>
                <w:color w:val="000000"/>
                <w:position w:val="8"/>
                <w:lang w:val="bg-BG"/>
              </w:rPr>
            </w:pPr>
          </w:p>
        </w:tc>
      </w:tr>
    </w:tbl>
    <w:p w:rsidR="00A2541D" w:rsidRPr="00B67158" w:rsidRDefault="00A2541D" w:rsidP="00A2541D">
      <w:pPr>
        <w:jc w:val="both"/>
        <w:rPr>
          <w:rFonts w:ascii="Times New Roman" w:hAnsi="Times New Roman" w:cs="Times New Roman"/>
          <w:b/>
          <w:color w:val="000000"/>
          <w:position w:val="8"/>
          <w:lang w:val="bg-BG"/>
        </w:rPr>
      </w:pPr>
    </w:p>
    <w:p w:rsidR="00A2541D" w:rsidRPr="00B67158" w:rsidRDefault="00A2541D" w:rsidP="00A2541D">
      <w:pPr>
        <w:ind w:firstLine="720"/>
        <w:jc w:val="both"/>
        <w:rPr>
          <w:rFonts w:ascii="Times New Roman" w:hAnsi="Times New Roman" w:cs="Times New Roman"/>
          <w:color w:val="000000"/>
          <w:position w:val="8"/>
          <w:lang w:val="bg-BG"/>
        </w:rPr>
      </w:pPr>
      <w:r w:rsidRPr="00B67158">
        <w:rPr>
          <w:rFonts w:ascii="Times New Roman" w:hAnsi="Times New Roman" w:cs="Times New Roman"/>
          <w:color w:val="000000"/>
          <w:position w:val="8"/>
          <w:lang w:val="bg-BG"/>
        </w:rPr>
        <w:t>При така предложените от нас условия, в нашето ценово предложение сме включили всички разходи, свързани с качественото изпълнение на предмета на процедурата в описания вид и обхват, както следва:</w:t>
      </w:r>
    </w:p>
    <w:p w:rsidR="002D009A" w:rsidRDefault="002D009A">
      <w:pPr>
        <w:spacing w:after="160" w:line="259" w:lineRule="auto"/>
        <w:rPr>
          <w:rFonts w:ascii="Times New Roman" w:hAnsi="Times New Roman" w:cs="Times New Roman"/>
          <w:color w:val="000000"/>
          <w:position w:val="8"/>
          <w:lang w:val="bg-BG"/>
        </w:rPr>
      </w:pPr>
      <w:r>
        <w:rPr>
          <w:rFonts w:ascii="Times New Roman" w:hAnsi="Times New Roman" w:cs="Times New Roman"/>
          <w:color w:val="000000"/>
          <w:position w:val="8"/>
          <w:lang w:val="bg-BG"/>
        </w:rPr>
        <w:br w:type="page"/>
      </w:r>
    </w:p>
    <w:p w:rsidR="00A2541D" w:rsidRPr="00B67158" w:rsidRDefault="00A2541D" w:rsidP="00A2541D">
      <w:pPr>
        <w:ind w:firstLine="720"/>
        <w:jc w:val="both"/>
        <w:rPr>
          <w:rFonts w:ascii="Times New Roman" w:hAnsi="Times New Roman" w:cs="Times New Roman"/>
          <w:color w:val="000000"/>
          <w:position w:val="8"/>
          <w:lang w:val="bg-BG"/>
        </w:rPr>
      </w:pPr>
    </w:p>
    <w:p w:rsidR="00A2541D" w:rsidRPr="00B67158" w:rsidRDefault="00A2541D" w:rsidP="00A2541D">
      <w:pPr>
        <w:rPr>
          <w:rFonts w:ascii="Times New Roman" w:hAnsi="Times New Roman" w:cs="Times New Roman"/>
          <w:color w:val="000000"/>
          <w:position w:val="8"/>
          <w:lang w:val="bg-BG"/>
        </w:rPr>
      </w:pPr>
    </w:p>
    <w:p w:rsidR="00A2541D" w:rsidRPr="00B67158" w:rsidRDefault="00A2541D" w:rsidP="00A2541D">
      <w:pPr>
        <w:jc w:val="center"/>
        <w:rPr>
          <w:rFonts w:ascii="Times New Roman" w:hAnsi="Times New Roman" w:cs="Times New Roman"/>
          <w:color w:val="000000"/>
          <w:position w:val="8"/>
          <w:lang w:val="bg-BG"/>
        </w:rPr>
      </w:pPr>
    </w:p>
    <w:p w:rsidR="00A2541D" w:rsidRPr="00B67158" w:rsidRDefault="00A2541D" w:rsidP="00A2541D">
      <w:pPr>
        <w:jc w:val="center"/>
        <w:rPr>
          <w:rFonts w:ascii="Times New Roman" w:hAnsi="Times New Roman" w:cs="Times New Roman"/>
          <w:b/>
          <w:lang w:val="bg-BG"/>
        </w:rPr>
      </w:pPr>
      <w:r w:rsidRPr="00B67158">
        <w:rPr>
          <w:rFonts w:ascii="Times New Roman" w:hAnsi="Times New Roman" w:cs="Times New Roman"/>
          <w:color w:val="000000"/>
          <w:position w:val="8"/>
          <w:lang w:val="bg-BG"/>
        </w:rPr>
        <w:t xml:space="preserve"> </w:t>
      </w:r>
      <w:r w:rsidRPr="00B67158">
        <w:rPr>
          <w:rFonts w:ascii="Times New Roman" w:hAnsi="Times New Roman" w:cs="Times New Roman"/>
          <w:b/>
          <w:lang w:val="bg-BG"/>
        </w:rPr>
        <w:t>ЦЕНОВО ПРЕДЛОЖЕНИЕ</w:t>
      </w:r>
    </w:p>
    <w:p w:rsidR="00A2541D" w:rsidRPr="00B67158" w:rsidRDefault="00A2541D" w:rsidP="00A2541D">
      <w:pPr>
        <w:jc w:val="both"/>
        <w:rPr>
          <w:rFonts w:ascii="Times New Roman" w:hAnsi="Times New Roman" w:cs="Times New Roman"/>
          <w:b/>
          <w:i/>
          <w:caps/>
          <w:u w:val="single"/>
          <w:lang w:val="bg-BG"/>
        </w:rPr>
      </w:pPr>
    </w:p>
    <w:p w:rsidR="00A2541D" w:rsidRPr="00B67158" w:rsidRDefault="00A2541D" w:rsidP="00A2541D">
      <w:pPr>
        <w:jc w:val="center"/>
        <w:rPr>
          <w:rFonts w:ascii="Times New Roman" w:hAnsi="Times New Roman" w:cs="Times New Roman"/>
          <w:b/>
          <w:bCs/>
          <w:u w:val="single"/>
          <w:lang w:val="bg-BG"/>
        </w:rPr>
      </w:pPr>
      <w:r w:rsidRPr="00B67158">
        <w:rPr>
          <w:rFonts w:ascii="Times New Roman" w:hAnsi="Times New Roman" w:cs="Times New Roman"/>
          <w:b/>
          <w:bCs/>
          <w:u w:val="single"/>
          <w:lang w:val="bg-BG"/>
        </w:rPr>
        <w:t>І. ЦЕНА И УСЛОВИЯ НА ДОСТАВКА</w:t>
      </w:r>
    </w:p>
    <w:p w:rsidR="00A2541D" w:rsidRPr="00B67158" w:rsidRDefault="00A2541D" w:rsidP="00A2541D">
      <w:pPr>
        <w:rPr>
          <w:rFonts w:ascii="Times New Roman" w:hAnsi="Times New Roman" w:cs="Times New Roman"/>
          <w:b/>
          <w:bCs/>
          <w:lang w:val="bg-BG"/>
        </w:rPr>
      </w:pPr>
    </w:p>
    <w:p w:rsidR="00A2541D" w:rsidRPr="00B67158" w:rsidRDefault="00A2541D" w:rsidP="00A2541D">
      <w:pPr>
        <w:rPr>
          <w:rFonts w:ascii="Times New Roman" w:hAnsi="Times New Roman" w:cs="Times New Roman"/>
          <w:b/>
          <w:lang w:val="bg-BG"/>
        </w:rPr>
      </w:pPr>
      <w:r w:rsidRPr="00B67158">
        <w:rPr>
          <w:rFonts w:ascii="Times New Roman" w:hAnsi="Times New Roman" w:cs="Times New Roman"/>
          <w:b/>
          <w:lang w:val="bg-BG"/>
        </w:rPr>
        <w:t>Изпълнението на предмета на процедурата ще извършим при следните цени:</w:t>
      </w:r>
    </w:p>
    <w:p w:rsidR="00A2541D" w:rsidRPr="00B67158" w:rsidRDefault="00A2541D" w:rsidP="00A2541D">
      <w:pPr>
        <w:rPr>
          <w:rFonts w:ascii="Times New Roman" w:hAnsi="Times New Roman" w:cs="Times New Roman"/>
          <w:b/>
          <w:lang w:val="bg-BG"/>
        </w:rPr>
      </w:pPr>
    </w:p>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3"/>
        <w:gridCol w:w="3686"/>
        <w:gridCol w:w="941"/>
        <w:gridCol w:w="2177"/>
        <w:gridCol w:w="2126"/>
      </w:tblGrid>
      <w:tr w:rsidR="00A2541D" w:rsidRPr="00B67158" w:rsidTr="0062640B">
        <w:tc>
          <w:tcPr>
            <w:tcW w:w="593"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80AC6">
            <w:pPr>
              <w:rPr>
                <w:rFonts w:ascii="Times New Roman" w:hAnsi="Times New Roman" w:cs="Times New Roman"/>
                <w:b/>
                <w:lang w:val="bg-BG"/>
              </w:rPr>
            </w:pPr>
            <w:r w:rsidRPr="00B67158">
              <w:rPr>
                <w:rFonts w:ascii="Times New Roman" w:hAnsi="Times New Roman" w:cs="Times New Roman"/>
                <w:b/>
                <w:lang w:val="bg-BG"/>
              </w:rPr>
              <w:t>№</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80AC6">
            <w:pPr>
              <w:jc w:val="center"/>
              <w:rPr>
                <w:rFonts w:ascii="Times New Roman" w:hAnsi="Times New Roman" w:cs="Times New Roman"/>
                <w:position w:val="8"/>
                <w:lang w:val="bg-BG"/>
              </w:rPr>
            </w:pPr>
            <w:r w:rsidRPr="00B67158">
              <w:rPr>
                <w:rFonts w:ascii="Times New Roman" w:hAnsi="Times New Roman" w:cs="Times New Roman"/>
                <w:position w:val="8"/>
                <w:lang w:val="bg-BG"/>
              </w:rPr>
              <w:t>Описание на доставките/услугите/</w:t>
            </w:r>
          </w:p>
          <w:p w:rsidR="00A2541D" w:rsidRPr="00B67158" w:rsidRDefault="00A2541D" w:rsidP="00680AC6">
            <w:pPr>
              <w:jc w:val="center"/>
              <w:rPr>
                <w:rFonts w:ascii="Times New Roman" w:hAnsi="Times New Roman" w:cs="Times New Roman"/>
                <w:b/>
                <w:lang w:val="bg-BG"/>
              </w:rPr>
            </w:pPr>
            <w:r w:rsidRPr="00B67158">
              <w:rPr>
                <w:rFonts w:ascii="Times New Roman" w:hAnsi="Times New Roman" w:cs="Times New Roman"/>
                <w:position w:val="8"/>
                <w:lang w:val="bg-BG"/>
              </w:rPr>
              <w:t>дейностите/ строителството</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80AC6">
            <w:pPr>
              <w:jc w:val="center"/>
              <w:rPr>
                <w:rFonts w:ascii="Times New Roman" w:hAnsi="Times New Roman" w:cs="Times New Roman"/>
                <w:lang w:val="bg-BG"/>
              </w:rPr>
            </w:pPr>
            <w:r w:rsidRPr="00B67158">
              <w:rPr>
                <w:rFonts w:ascii="Times New Roman" w:hAnsi="Times New Roman" w:cs="Times New Roman"/>
                <w:lang w:val="bg-BG"/>
              </w:rPr>
              <w:t>К-во /бр./</w:t>
            </w:r>
          </w:p>
        </w:tc>
        <w:tc>
          <w:tcPr>
            <w:tcW w:w="2177"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80AC6">
            <w:pPr>
              <w:jc w:val="center"/>
              <w:rPr>
                <w:rFonts w:ascii="Times New Roman" w:hAnsi="Times New Roman" w:cs="Times New Roman"/>
                <w:lang w:val="bg-BG"/>
              </w:rPr>
            </w:pPr>
            <w:r w:rsidRPr="00B67158">
              <w:rPr>
                <w:rFonts w:ascii="Times New Roman" w:hAnsi="Times New Roman" w:cs="Times New Roman"/>
                <w:lang w:val="bg-BG"/>
              </w:rPr>
              <w:t>Единична цена в лева</w:t>
            </w:r>
            <w:r w:rsidR="00671CD0">
              <w:rPr>
                <w:rFonts w:ascii="Times New Roman" w:hAnsi="Times New Roman" w:cs="Times New Roman"/>
                <w:lang w:val="bg-BG"/>
              </w:rPr>
              <w:t xml:space="preserve"> без ДДС</w:t>
            </w:r>
          </w:p>
          <w:p w:rsidR="00A2541D" w:rsidRPr="00B67158" w:rsidRDefault="00A2541D" w:rsidP="00680AC6">
            <w:pPr>
              <w:jc w:val="center"/>
              <w:rPr>
                <w:rFonts w:ascii="Times New Roman" w:hAnsi="Times New Roman" w:cs="Times New Roman"/>
                <w:lang w:val="bg-BG"/>
              </w:rPr>
            </w:pPr>
            <w:r w:rsidRPr="00B67158">
              <w:rPr>
                <w:rFonts w:ascii="Times New Roman" w:hAnsi="Times New Roman" w:cs="Times New Roman"/>
                <w:lang w:val="bg-BG"/>
              </w:rPr>
              <w:t>(с изключение на процедурите с предмет услуги)</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80AC6">
            <w:pPr>
              <w:jc w:val="center"/>
              <w:rPr>
                <w:rFonts w:ascii="Times New Roman" w:hAnsi="Times New Roman" w:cs="Times New Roman"/>
                <w:lang w:val="bg-BG"/>
              </w:rPr>
            </w:pPr>
            <w:r w:rsidRPr="00B67158">
              <w:rPr>
                <w:rFonts w:ascii="Times New Roman" w:hAnsi="Times New Roman" w:cs="Times New Roman"/>
                <w:lang w:val="bg-BG"/>
              </w:rPr>
              <w:t>Обща цена в лева без ДДС (не се попълва при извършване на периодични доставки)</w:t>
            </w:r>
          </w:p>
        </w:tc>
      </w:tr>
      <w:tr w:rsidR="00A2541D" w:rsidRPr="00B67158" w:rsidTr="0062640B">
        <w:tc>
          <w:tcPr>
            <w:tcW w:w="593"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80AC6">
            <w:pPr>
              <w:rPr>
                <w:rFonts w:ascii="Times New Roman" w:hAnsi="Times New Roman" w:cs="Times New Roman"/>
                <w:b/>
                <w:lang w:val="bg-BG"/>
              </w:rPr>
            </w:pPr>
            <w:r w:rsidRPr="00B67158">
              <w:rPr>
                <w:rFonts w:ascii="Times New Roman" w:hAnsi="Times New Roman" w:cs="Times New Roman"/>
                <w:b/>
                <w:lang w:val="bg-BG"/>
              </w:rPr>
              <w:t>1</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A2541D" w:rsidRPr="0081269D" w:rsidRDefault="004A7197" w:rsidP="00680AC6">
            <w:pPr>
              <w:autoSpaceDE w:val="0"/>
              <w:jc w:val="both"/>
              <w:rPr>
                <w:rFonts w:ascii="Times New Roman" w:hAnsi="Times New Roman" w:cs="Times New Roman"/>
                <w:b/>
                <w:color w:val="333333"/>
                <w:shd w:val="clear" w:color="auto" w:fill="FFFFFF"/>
                <w:lang w:val="bg-BG"/>
              </w:rPr>
            </w:pPr>
            <w:r w:rsidRPr="004A7197">
              <w:rPr>
                <w:rFonts w:ascii="Times New Roman" w:hAnsi="Times New Roman" w:cs="Times New Roman"/>
                <w:b/>
                <w:color w:val="333333"/>
                <w:shd w:val="clear" w:color="auto" w:fill="FFFFFF"/>
                <w:lang w:val="bg-BG"/>
              </w:rPr>
              <w:t>Закупуване на платформа за тестване и производство на ASPS</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671CD0" w:rsidP="00671CD0">
            <w:pPr>
              <w:jc w:val="center"/>
              <w:rPr>
                <w:rFonts w:ascii="Times New Roman" w:hAnsi="Times New Roman" w:cs="Times New Roman"/>
                <w:b/>
                <w:lang w:val="bg-BG"/>
              </w:rPr>
            </w:pPr>
            <w:r>
              <w:rPr>
                <w:rFonts w:ascii="Times New Roman" w:hAnsi="Times New Roman" w:cs="Times New Roman"/>
                <w:b/>
                <w:lang w:val="bg-BG"/>
              </w:rPr>
              <w:t>1</w:t>
            </w:r>
          </w:p>
        </w:tc>
        <w:tc>
          <w:tcPr>
            <w:tcW w:w="2177"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71CD0">
            <w:pPr>
              <w:jc w:val="center"/>
              <w:rPr>
                <w:rFonts w:ascii="Times New Roman" w:hAnsi="Times New Roman" w:cs="Times New Roman"/>
                <w:b/>
                <w:lang w:val="bg-BG"/>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71CD0">
            <w:pPr>
              <w:jc w:val="center"/>
              <w:rPr>
                <w:rFonts w:ascii="Times New Roman" w:hAnsi="Times New Roman" w:cs="Times New Roman"/>
                <w:b/>
                <w:lang w:val="bg-BG"/>
              </w:rPr>
            </w:pPr>
          </w:p>
        </w:tc>
      </w:tr>
    </w:tbl>
    <w:p w:rsidR="00A2541D" w:rsidRPr="00B67158" w:rsidRDefault="00A2541D" w:rsidP="00A2541D">
      <w:pPr>
        <w:rPr>
          <w:rFonts w:ascii="Times New Roman" w:hAnsi="Times New Roman" w:cs="Times New Roman"/>
          <w:b/>
          <w:lang w:val="bg-BG"/>
        </w:rPr>
      </w:pPr>
    </w:p>
    <w:p w:rsidR="00A2541D" w:rsidRPr="00B67158" w:rsidRDefault="00A2541D" w:rsidP="00A2541D">
      <w:pPr>
        <w:rPr>
          <w:rFonts w:ascii="Times New Roman" w:hAnsi="Times New Roman" w:cs="Times New Roman"/>
          <w:b/>
          <w:lang w:val="bg-BG"/>
        </w:rPr>
      </w:pPr>
    </w:p>
    <w:p w:rsidR="00A2541D" w:rsidRPr="00B67158" w:rsidRDefault="00A2541D" w:rsidP="00A2541D">
      <w:pPr>
        <w:rPr>
          <w:rFonts w:ascii="Times New Roman" w:hAnsi="Times New Roman" w:cs="Times New Roman"/>
          <w:b/>
          <w:lang w:val="bg-BG"/>
        </w:rPr>
      </w:pPr>
    </w:p>
    <w:p w:rsidR="00A2541D" w:rsidRPr="00B67158" w:rsidRDefault="00A2541D" w:rsidP="00A2541D">
      <w:pPr>
        <w:rPr>
          <w:rFonts w:ascii="Times New Roman" w:hAnsi="Times New Roman" w:cs="Times New Roman"/>
          <w:b/>
          <w:lang w:val="bg-BG"/>
        </w:rPr>
      </w:pPr>
    </w:p>
    <w:p w:rsidR="00A2541D" w:rsidRPr="00B67158" w:rsidRDefault="00A2541D" w:rsidP="00A2541D">
      <w:pPr>
        <w:rPr>
          <w:rFonts w:ascii="Times New Roman" w:hAnsi="Times New Roman" w:cs="Times New Roman"/>
          <w:b/>
          <w:lang w:val="bg-BG"/>
        </w:rPr>
      </w:pPr>
    </w:p>
    <w:p w:rsidR="00A2541D" w:rsidRPr="00B67158" w:rsidRDefault="00A2541D" w:rsidP="00A2541D">
      <w:pPr>
        <w:rPr>
          <w:rFonts w:ascii="Times New Roman" w:hAnsi="Times New Roman" w:cs="Times New Roman"/>
          <w:b/>
          <w:lang w:val="bg-BG"/>
        </w:rPr>
      </w:pPr>
      <w:r w:rsidRPr="00B67158">
        <w:rPr>
          <w:rFonts w:ascii="Times New Roman" w:hAnsi="Times New Roman" w:cs="Times New Roman"/>
          <w:b/>
          <w:lang w:val="bg-BG"/>
        </w:rPr>
        <w:t>За изпълнение предмета на процедурата в съответствие с условията на настоящата процедура, общата цена</w:t>
      </w:r>
      <w:r w:rsidRPr="00B67158">
        <w:rPr>
          <w:rFonts w:ascii="Times New Roman" w:hAnsi="Times New Roman" w:cs="Times New Roman"/>
          <w:b/>
          <w:vertAlign w:val="superscript"/>
          <w:lang w:val="bg-BG"/>
        </w:rPr>
        <w:footnoteReference w:id="1"/>
      </w:r>
      <w:r w:rsidRPr="00B67158">
        <w:rPr>
          <w:rFonts w:ascii="Times New Roman" w:hAnsi="Times New Roman" w:cs="Times New Roman"/>
          <w:b/>
          <w:lang w:val="bg-BG"/>
        </w:rPr>
        <w:t xml:space="preserve"> на нашата оферта възлиза на:</w:t>
      </w:r>
    </w:p>
    <w:p w:rsidR="00A2541D" w:rsidRPr="00B67158" w:rsidRDefault="00A2541D" w:rsidP="00A2541D">
      <w:pPr>
        <w:rPr>
          <w:rFonts w:ascii="Times New Roman" w:hAnsi="Times New Roman" w:cs="Times New Roman"/>
          <w:b/>
          <w:lang w:val="bg-BG"/>
        </w:rPr>
      </w:pPr>
    </w:p>
    <w:p w:rsidR="00A2541D" w:rsidRPr="00B67158" w:rsidRDefault="00A2541D" w:rsidP="00A2541D">
      <w:pPr>
        <w:rPr>
          <w:rFonts w:ascii="Times New Roman" w:hAnsi="Times New Roman" w:cs="Times New Roman"/>
          <w:b/>
          <w:i/>
          <w:lang w:val="bg-BG"/>
        </w:rPr>
      </w:pPr>
      <w:r w:rsidRPr="00B67158">
        <w:rPr>
          <w:rFonts w:ascii="Times New Roman" w:hAnsi="Times New Roman" w:cs="Times New Roman"/>
          <w:b/>
          <w:lang w:val="bg-BG"/>
        </w:rPr>
        <w:t>Цифром:__________________ Словом:__________________________________</w:t>
      </w:r>
    </w:p>
    <w:p w:rsidR="00A2541D" w:rsidRPr="0062640B" w:rsidRDefault="00A2541D" w:rsidP="0062640B">
      <w:pPr>
        <w:ind w:left="360" w:firstLine="1080"/>
        <w:rPr>
          <w:rFonts w:ascii="Times New Roman" w:hAnsi="Times New Roman" w:cs="Times New Roman"/>
          <w:sz w:val="18"/>
          <w:szCs w:val="18"/>
          <w:lang w:val="bg-BG"/>
        </w:rPr>
      </w:pPr>
      <w:r w:rsidRPr="0062640B">
        <w:rPr>
          <w:rFonts w:ascii="Times New Roman" w:hAnsi="Times New Roman" w:cs="Times New Roman"/>
          <w:sz w:val="18"/>
          <w:szCs w:val="18"/>
          <w:lang w:val="bg-BG"/>
        </w:rPr>
        <w:t>(</w:t>
      </w:r>
      <w:r w:rsidRPr="0062640B">
        <w:rPr>
          <w:rFonts w:ascii="Times New Roman" w:hAnsi="Times New Roman" w:cs="Times New Roman"/>
          <w:i/>
          <w:sz w:val="18"/>
          <w:szCs w:val="18"/>
          <w:lang w:val="bg-BG"/>
        </w:rPr>
        <w:t>посочва се цифром и словом стойността без ДДС</w:t>
      </w:r>
      <w:r w:rsidRPr="0062640B">
        <w:rPr>
          <w:rFonts w:ascii="Times New Roman" w:hAnsi="Times New Roman" w:cs="Times New Roman"/>
          <w:sz w:val="18"/>
          <w:szCs w:val="18"/>
          <w:lang w:val="bg-BG"/>
        </w:rPr>
        <w:t>)</w:t>
      </w:r>
    </w:p>
    <w:p w:rsidR="00A2541D" w:rsidRPr="00B67158" w:rsidRDefault="00A2541D" w:rsidP="00A2541D">
      <w:pPr>
        <w:ind w:firstLine="720"/>
        <w:rPr>
          <w:rFonts w:ascii="Times New Roman" w:hAnsi="Times New Roman" w:cs="Times New Roman"/>
          <w:b/>
          <w:lang w:val="bg-BG"/>
        </w:rPr>
      </w:pPr>
    </w:p>
    <w:p w:rsidR="00A2541D" w:rsidRPr="00B67158" w:rsidRDefault="00A2541D" w:rsidP="00A2541D">
      <w:pPr>
        <w:ind w:firstLine="720"/>
        <w:rPr>
          <w:rFonts w:ascii="Times New Roman" w:hAnsi="Times New Roman" w:cs="Times New Roman"/>
          <w:b/>
          <w:lang w:val="bg-BG"/>
        </w:rPr>
      </w:pPr>
      <w:r w:rsidRPr="00B67158">
        <w:rPr>
          <w:rFonts w:ascii="Times New Roman" w:hAnsi="Times New Roman" w:cs="Times New Roman"/>
          <w:b/>
          <w:lang w:val="bg-BG"/>
        </w:rPr>
        <w:t>Декларираме, че в предложената цена е спазено изискването за минимална цена на труда (за случаите, когато процедурата е за избор на изпълнител на договор за строителство).</w:t>
      </w:r>
    </w:p>
    <w:p w:rsidR="00A2541D" w:rsidRPr="00B67158" w:rsidRDefault="00A2541D" w:rsidP="00A2541D">
      <w:pPr>
        <w:rPr>
          <w:rFonts w:ascii="Times New Roman" w:hAnsi="Times New Roman" w:cs="Times New Roman"/>
          <w:b/>
          <w:lang w:val="bg-BG"/>
        </w:rPr>
      </w:pPr>
    </w:p>
    <w:p w:rsidR="00A2541D" w:rsidRPr="00B67158" w:rsidRDefault="00A2541D" w:rsidP="00A2541D">
      <w:pPr>
        <w:rPr>
          <w:rFonts w:ascii="Times New Roman" w:hAnsi="Times New Roman" w:cs="Times New Roman"/>
          <w:b/>
          <w:lang w:val="bg-BG"/>
        </w:rPr>
      </w:pPr>
    </w:p>
    <w:p w:rsidR="00A2541D" w:rsidRPr="00B67158" w:rsidRDefault="00A2541D" w:rsidP="00A2541D">
      <w:pPr>
        <w:jc w:val="center"/>
        <w:rPr>
          <w:rFonts w:ascii="Times New Roman" w:hAnsi="Times New Roman" w:cs="Times New Roman"/>
          <w:b/>
          <w:u w:val="single"/>
          <w:lang w:val="bg-BG"/>
        </w:rPr>
      </w:pPr>
      <w:r w:rsidRPr="00B67158">
        <w:rPr>
          <w:rFonts w:ascii="Times New Roman" w:hAnsi="Times New Roman" w:cs="Times New Roman"/>
          <w:b/>
          <w:u w:val="single"/>
          <w:lang w:val="bg-BG"/>
        </w:rPr>
        <w:t>ІІ. НАЧИН НА ПЛАЩАНЕ</w:t>
      </w:r>
    </w:p>
    <w:p w:rsidR="00A2541D" w:rsidRPr="00B67158" w:rsidRDefault="00A2541D" w:rsidP="00A2541D">
      <w:pPr>
        <w:jc w:val="center"/>
        <w:rPr>
          <w:rFonts w:ascii="Times New Roman" w:hAnsi="Times New Roman" w:cs="Times New Roman"/>
          <w:b/>
          <w:u w:val="single"/>
          <w:lang w:val="bg-BG"/>
        </w:rPr>
      </w:pPr>
    </w:p>
    <w:p w:rsidR="00A2541D" w:rsidRPr="00B67158" w:rsidRDefault="00A2541D" w:rsidP="00A2541D">
      <w:pPr>
        <w:rPr>
          <w:rFonts w:ascii="Times New Roman" w:hAnsi="Times New Roman" w:cs="Times New Roman"/>
          <w:lang w:val="bg-BG"/>
        </w:rPr>
      </w:pPr>
      <w:r w:rsidRPr="00B67158">
        <w:rPr>
          <w:rFonts w:ascii="Times New Roman" w:hAnsi="Times New Roman" w:cs="Times New Roman"/>
          <w:lang w:val="bg-BG"/>
        </w:rPr>
        <w:t>Предлаганият от нас начин на плащане е, както следва: __________________________</w:t>
      </w:r>
    </w:p>
    <w:p w:rsidR="00A2541D" w:rsidRPr="0062640B" w:rsidRDefault="00A2541D" w:rsidP="00A2541D">
      <w:pPr>
        <w:ind w:left="5664" w:firstLine="708"/>
        <w:rPr>
          <w:rFonts w:ascii="Times New Roman" w:hAnsi="Times New Roman" w:cs="Times New Roman"/>
          <w:sz w:val="18"/>
          <w:szCs w:val="18"/>
          <w:lang w:val="bg-BG"/>
        </w:rPr>
      </w:pPr>
      <w:r w:rsidRPr="0062640B">
        <w:rPr>
          <w:rFonts w:ascii="Times New Roman" w:hAnsi="Times New Roman" w:cs="Times New Roman"/>
          <w:i/>
          <w:iCs/>
          <w:sz w:val="18"/>
          <w:szCs w:val="18"/>
          <w:lang w:val="bg-BG"/>
        </w:rPr>
        <w:t>(описва се)</w:t>
      </w:r>
    </w:p>
    <w:p w:rsidR="00A2541D" w:rsidRPr="00B67158" w:rsidRDefault="00A2541D" w:rsidP="00A2541D">
      <w:pPr>
        <w:rPr>
          <w:rFonts w:ascii="Times New Roman" w:hAnsi="Times New Roman" w:cs="Times New Roman"/>
          <w:b/>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При разминаване между предложените единична и обща цена, валидна ще бъде единичната цена на офертата. В случай че бъде открито такова несъответствие, ще бъдем задължени да приведем общата цена в съответствие с единичната  цена на офертата.</w:t>
      </w:r>
    </w:p>
    <w:p w:rsidR="00A2541D" w:rsidRPr="00B67158" w:rsidRDefault="00A2541D" w:rsidP="00A2541D">
      <w:pPr>
        <w:jc w:val="both"/>
        <w:rPr>
          <w:rFonts w:ascii="Times New Roman" w:hAnsi="Times New Roman" w:cs="Times New Roman"/>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При несъответствие между сумата, написана с цифри, и тази, написана с думи, важи сумата, написана с думи.</w:t>
      </w:r>
    </w:p>
    <w:p w:rsidR="00A2541D" w:rsidRPr="00B67158" w:rsidRDefault="00A2541D" w:rsidP="00A2541D">
      <w:pPr>
        <w:jc w:val="both"/>
        <w:rPr>
          <w:rFonts w:ascii="Times New Roman" w:hAnsi="Times New Roman" w:cs="Times New Roman"/>
          <w:lang w:val="bg-BG"/>
        </w:rPr>
      </w:pPr>
    </w:p>
    <w:p w:rsidR="00A2541D" w:rsidRDefault="00A2541D" w:rsidP="00A2541D">
      <w:pPr>
        <w:jc w:val="both"/>
        <w:rPr>
          <w:rFonts w:ascii="Times New Roman" w:hAnsi="Times New Roman" w:cs="Times New Roman"/>
          <w:lang w:val="bg-BG"/>
        </w:rPr>
      </w:pPr>
    </w:p>
    <w:p w:rsidR="00A37D6E" w:rsidRPr="00B67158" w:rsidRDefault="00A37D6E" w:rsidP="00A2541D">
      <w:pPr>
        <w:jc w:val="both"/>
        <w:rPr>
          <w:rFonts w:ascii="Times New Roman" w:hAnsi="Times New Roman" w:cs="Times New Roman"/>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lastRenderedPageBreak/>
        <w:t>Като неразделна част от настоящата Оферта, прилагаме следните документи:</w:t>
      </w:r>
    </w:p>
    <w:p w:rsidR="00A2541D" w:rsidRPr="00B67158" w:rsidRDefault="00A2541D" w:rsidP="00A2541D">
      <w:pPr>
        <w:jc w:val="both"/>
        <w:rPr>
          <w:rFonts w:ascii="Times New Roman" w:hAnsi="Times New Roman" w:cs="Times New Roman"/>
          <w:lang w:val="bg-BG"/>
        </w:rPr>
      </w:pPr>
    </w:p>
    <w:p w:rsidR="00A2541D" w:rsidRPr="00B67158" w:rsidRDefault="00A2541D" w:rsidP="00A2541D">
      <w:pPr>
        <w:numPr>
          <w:ilvl w:val="0"/>
          <w:numId w:val="6"/>
        </w:numPr>
        <w:tabs>
          <w:tab w:val="clear" w:pos="720"/>
          <w:tab w:val="num" w:pos="0"/>
          <w:tab w:val="left" w:pos="1080"/>
        </w:tabs>
        <w:ind w:left="0" w:firstLine="720"/>
        <w:jc w:val="both"/>
        <w:rPr>
          <w:rFonts w:ascii="Times New Roman" w:hAnsi="Times New Roman" w:cs="Times New Roman"/>
          <w:lang w:val="bg-BG"/>
        </w:rPr>
      </w:pPr>
      <w:r w:rsidRPr="00B67158">
        <w:rPr>
          <w:rFonts w:ascii="Times New Roman" w:hAnsi="Times New Roman" w:cs="Times New Roman"/>
          <w:lang w:val="bg-BG"/>
        </w:rPr>
        <w:t>Декларация с посочване на ЕИК/Удостоверение за актуално състояние;</w:t>
      </w:r>
    </w:p>
    <w:p w:rsidR="00A2541D" w:rsidRPr="00B67158" w:rsidRDefault="0081269D" w:rsidP="0081269D">
      <w:pPr>
        <w:numPr>
          <w:ilvl w:val="0"/>
          <w:numId w:val="6"/>
        </w:numPr>
        <w:tabs>
          <w:tab w:val="clear" w:pos="720"/>
          <w:tab w:val="num" w:pos="0"/>
          <w:tab w:val="left" w:pos="1080"/>
        </w:tabs>
        <w:ind w:left="0" w:firstLine="720"/>
        <w:jc w:val="both"/>
        <w:rPr>
          <w:rFonts w:ascii="Times New Roman" w:hAnsi="Times New Roman" w:cs="Times New Roman"/>
          <w:lang w:val="bg-BG"/>
        </w:rPr>
      </w:pPr>
      <w:r w:rsidRPr="0081269D">
        <w:rPr>
          <w:rFonts w:ascii="Times New Roman" w:hAnsi="Times New Roman" w:cs="Times New Roman"/>
          <w:lang w:val="bg-BG"/>
        </w:rPr>
        <w:t>Декларация по чл. 22, ал. 2, т. 1 от ПМС № 118/20.05.2014 г.</w:t>
      </w:r>
      <w:r w:rsidR="00A2541D" w:rsidRPr="00B67158">
        <w:rPr>
          <w:rFonts w:ascii="Times New Roman" w:hAnsi="Times New Roman" w:cs="Times New Roman"/>
          <w:lang w:val="bg-BG"/>
        </w:rPr>
        <w:t>;</w:t>
      </w:r>
    </w:p>
    <w:p w:rsidR="00A2541D" w:rsidRPr="00B67158" w:rsidRDefault="00A2541D" w:rsidP="00A2541D">
      <w:pPr>
        <w:numPr>
          <w:ilvl w:val="0"/>
          <w:numId w:val="6"/>
        </w:numPr>
        <w:tabs>
          <w:tab w:val="clear" w:pos="720"/>
          <w:tab w:val="num" w:pos="0"/>
          <w:tab w:val="left" w:pos="1080"/>
        </w:tabs>
        <w:ind w:left="0" w:firstLine="720"/>
        <w:jc w:val="both"/>
        <w:rPr>
          <w:rFonts w:ascii="Times New Roman" w:hAnsi="Times New Roman" w:cs="Times New Roman"/>
          <w:lang w:val="bg-BG"/>
        </w:rPr>
      </w:pPr>
      <w:r w:rsidRPr="00B67158">
        <w:rPr>
          <w:rFonts w:ascii="Times New Roman" w:hAnsi="Times New Roman" w:cs="Times New Roman"/>
          <w:lang w:val="bg-BG"/>
        </w:rPr>
        <w:t xml:space="preserve">Доказателства за икономическо и финансово състояние </w:t>
      </w:r>
      <w:r w:rsidRPr="00256BA3">
        <w:rPr>
          <w:rFonts w:ascii="Times New Roman" w:hAnsi="Times New Roman" w:cs="Times New Roman"/>
          <w:i/>
          <w:sz w:val="18"/>
          <w:lang w:val="bg-BG"/>
        </w:rPr>
        <w:t>(ако такива се изискват)</w:t>
      </w:r>
      <w:r w:rsidRPr="00B67158">
        <w:rPr>
          <w:rFonts w:ascii="Times New Roman" w:hAnsi="Times New Roman" w:cs="Times New Roman"/>
          <w:lang w:val="bg-BG"/>
        </w:rPr>
        <w:t>;</w:t>
      </w:r>
    </w:p>
    <w:p w:rsidR="00A2541D" w:rsidRPr="00B67158" w:rsidRDefault="00A2541D" w:rsidP="00A2541D">
      <w:pPr>
        <w:numPr>
          <w:ilvl w:val="0"/>
          <w:numId w:val="6"/>
        </w:numPr>
        <w:tabs>
          <w:tab w:val="clear" w:pos="720"/>
          <w:tab w:val="num" w:pos="0"/>
          <w:tab w:val="left" w:pos="1080"/>
        </w:tabs>
        <w:ind w:left="0" w:firstLine="720"/>
        <w:jc w:val="both"/>
        <w:rPr>
          <w:rFonts w:ascii="Times New Roman" w:hAnsi="Times New Roman" w:cs="Times New Roman"/>
          <w:lang w:val="bg-BG"/>
        </w:rPr>
      </w:pPr>
      <w:r w:rsidRPr="00B67158">
        <w:rPr>
          <w:rFonts w:ascii="Times New Roman" w:hAnsi="Times New Roman" w:cs="Times New Roman"/>
          <w:lang w:val="bg-BG"/>
        </w:rPr>
        <w:t xml:space="preserve">Доказателства за технически възможности и/или квалификация </w:t>
      </w:r>
      <w:r w:rsidRPr="00256BA3">
        <w:rPr>
          <w:rFonts w:ascii="Times New Roman" w:hAnsi="Times New Roman" w:cs="Times New Roman"/>
          <w:i/>
          <w:sz w:val="18"/>
          <w:lang w:val="bg-BG"/>
        </w:rPr>
        <w:t>(ако такива се изискват)</w:t>
      </w:r>
      <w:r w:rsidRPr="00B67158">
        <w:rPr>
          <w:rFonts w:ascii="Times New Roman" w:hAnsi="Times New Roman" w:cs="Times New Roman"/>
          <w:lang w:val="bg-BG"/>
        </w:rPr>
        <w:t>;</w:t>
      </w:r>
    </w:p>
    <w:p w:rsidR="00A2541D" w:rsidRPr="00B67158" w:rsidRDefault="00A2541D" w:rsidP="00A2541D">
      <w:pPr>
        <w:numPr>
          <w:ilvl w:val="0"/>
          <w:numId w:val="6"/>
        </w:numPr>
        <w:tabs>
          <w:tab w:val="clear" w:pos="720"/>
          <w:tab w:val="num" w:pos="0"/>
          <w:tab w:val="left" w:pos="1080"/>
        </w:tabs>
        <w:ind w:left="0" w:firstLine="720"/>
        <w:jc w:val="both"/>
        <w:rPr>
          <w:rFonts w:ascii="Times New Roman" w:hAnsi="Times New Roman" w:cs="Times New Roman"/>
          <w:lang w:val="bg-BG"/>
        </w:rPr>
      </w:pPr>
      <w:r w:rsidRPr="00B67158">
        <w:rPr>
          <w:rFonts w:ascii="Times New Roman" w:hAnsi="Times New Roman" w:cs="Times New Roman"/>
          <w:lang w:val="bg-BG"/>
        </w:rPr>
        <w:t xml:space="preserve">Декларация за подизпълнителите, които ще участват в изпълнението на предмета на процедурата и дела на тяхното участие </w:t>
      </w:r>
      <w:r w:rsidRPr="00256BA3">
        <w:rPr>
          <w:rFonts w:ascii="Times New Roman" w:hAnsi="Times New Roman" w:cs="Times New Roman"/>
          <w:i/>
          <w:sz w:val="18"/>
          <w:lang w:val="bg-BG"/>
        </w:rPr>
        <w:t>(</w:t>
      </w:r>
      <w:r w:rsidRPr="00256BA3">
        <w:rPr>
          <w:rFonts w:ascii="Times New Roman" w:hAnsi="Times New Roman" w:cs="Times New Roman"/>
          <w:i/>
          <w:iCs/>
          <w:sz w:val="18"/>
          <w:lang w:val="bg-BG"/>
        </w:rPr>
        <w:t>ако кандидатът е декларирал, че ще ползва подизпълнители)</w:t>
      </w:r>
      <w:r w:rsidRPr="00256BA3">
        <w:rPr>
          <w:rFonts w:ascii="Times New Roman" w:hAnsi="Times New Roman" w:cs="Times New Roman"/>
          <w:i/>
          <w:sz w:val="18"/>
          <w:lang w:val="bg-BG"/>
        </w:rPr>
        <w:t>;</w:t>
      </w:r>
    </w:p>
    <w:p w:rsidR="00A2541D" w:rsidRPr="00B67158" w:rsidRDefault="00A2541D" w:rsidP="00A2541D">
      <w:pPr>
        <w:numPr>
          <w:ilvl w:val="0"/>
          <w:numId w:val="6"/>
        </w:numPr>
        <w:tabs>
          <w:tab w:val="clear" w:pos="720"/>
          <w:tab w:val="num" w:pos="0"/>
          <w:tab w:val="left" w:pos="1080"/>
        </w:tabs>
        <w:ind w:left="0" w:firstLine="720"/>
        <w:jc w:val="both"/>
        <w:rPr>
          <w:rFonts w:ascii="Times New Roman" w:hAnsi="Times New Roman" w:cs="Times New Roman"/>
          <w:lang w:val="bg-BG"/>
        </w:rPr>
      </w:pPr>
      <w:r w:rsidRPr="00B67158">
        <w:rPr>
          <w:rFonts w:ascii="Times New Roman" w:hAnsi="Times New Roman" w:cs="Times New Roman"/>
          <w:lang w:val="bg-BG"/>
        </w:rPr>
        <w:t>Документи по т. 1, 2</w:t>
      </w:r>
      <w:r w:rsidRPr="00B67158">
        <w:rPr>
          <w:rFonts w:ascii="Times New Roman" w:hAnsi="Times New Roman" w:cs="Times New Roman"/>
          <w:i/>
          <w:lang w:val="bg-BG"/>
        </w:rPr>
        <w:t xml:space="preserve"> ,</w:t>
      </w:r>
      <w:r w:rsidRPr="00B67158">
        <w:rPr>
          <w:rFonts w:ascii="Times New Roman" w:hAnsi="Times New Roman" w:cs="Times New Roman"/>
          <w:lang w:val="bg-BG"/>
        </w:rPr>
        <w:t>3 и 4 за всеки от подизпълнителите в съответствие с Постановление № 1</w:t>
      </w:r>
      <w:r w:rsidR="00256BA3">
        <w:rPr>
          <w:rFonts w:ascii="Times New Roman" w:hAnsi="Times New Roman" w:cs="Times New Roman"/>
          <w:lang w:val="bg-BG"/>
        </w:rPr>
        <w:t>18</w:t>
      </w:r>
      <w:r w:rsidRPr="00B67158">
        <w:rPr>
          <w:rFonts w:ascii="Times New Roman" w:hAnsi="Times New Roman" w:cs="Times New Roman"/>
          <w:lang w:val="bg-BG"/>
        </w:rPr>
        <w:t xml:space="preserve"> на Министерския съвет от 201</w:t>
      </w:r>
      <w:r w:rsidR="00256BA3">
        <w:rPr>
          <w:rFonts w:ascii="Times New Roman" w:hAnsi="Times New Roman" w:cs="Times New Roman"/>
          <w:lang w:val="bg-BG"/>
        </w:rPr>
        <w:t>4</w:t>
      </w:r>
      <w:r w:rsidRPr="00B67158">
        <w:rPr>
          <w:rFonts w:ascii="Times New Roman" w:hAnsi="Times New Roman" w:cs="Times New Roman"/>
          <w:lang w:val="bg-BG"/>
        </w:rPr>
        <w:t xml:space="preserve"> г. </w:t>
      </w:r>
      <w:r w:rsidRPr="00256BA3">
        <w:rPr>
          <w:rFonts w:ascii="Times New Roman" w:hAnsi="Times New Roman" w:cs="Times New Roman"/>
          <w:i/>
          <w:sz w:val="18"/>
          <w:lang w:val="bg-BG"/>
        </w:rPr>
        <w:t>(когато се предвижда участието на подизпълнители)</w:t>
      </w:r>
      <w:r w:rsidRPr="00B67158">
        <w:rPr>
          <w:rFonts w:ascii="Times New Roman" w:hAnsi="Times New Roman" w:cs="Times New Roman"/>
          <w:lang w:val="bg-BG"/>
        </w:rPr>
        <w:t>;</w:t>
      </w:r>
    </w:p>
    <w:p w:rsidR="00A2541D" w:rsidRPr="00B67158" w:rsidRDefault="00A2541D" w:rsidP="00A2541D">
      <w:pPr>
        <w:numPr>
          <w:ilvl w:val="0"/>
          <w:numId w:val="6"/>
        </w:numPr>
        <w:tabs>
          <w:tab w:val="clear" w:pos="720"/>
          <w:tab w:val="num" w:pos="0"/>
          <w:tab w:val="left" w:pos="1080"/>
        </w:tabs>
        <w:ind w:left="0" w:firstLine="720"/>
        <w:jc w:val="both"/>
        <w:rPr>
          <w:rFonts w:ascii="Times New Roman" w:hAnsi="Times New Roman" w:cs="Times New Roman"/>
          <w:lang w:val="bg-BG"/>
        </w:rPr>
      </w:pPr>
      <w:r w:rsidRPr="00B67158">
        <w:rPr>
          <w:rFonts w:ascii="Times New Roman" w:hAnsi="Times New Roman" w:cs="Times New Roman"/>
          <w:lang w:val="bg-BG"/>
        </w:rPr>
        <w:t>Други документи и доказателства, изискани и посочени от бенефициента в документацията за участие</w:t>
      </w:r>
      <w:r w:rsidR="00976A73">
        <w:rPr>
          <w:rFonts w:ascii="Times New Roman" w:hAnsi="Times New Roman" w:cs="Times New Roman"/>
          <w:lang w:val="bg-BG"/>
        </w:rPr>
        <w:t xml:space="preserve"> </w:t>
      </w:r>
      <w:r w:rsidR="00976A73" w:rsidRPr="00976A73">
        <w:rPr>
          <w:rFonts w:ascii="Times New Roman" w:hAnsi="Times New Roman" w:cs="Times New Roman"/>
          <w:i/>
          <w:sz w:val="18"/>
          <w:lang w:val="bg-BG"/>
        </w:rPr>
        <w:t>(описват се)</w:t>
      </w:r>
      <w:r w:rsidRPr="00B67158">
        <w:rPr>
          <w:rFonts w:ascii="Times New Roman" w:hAnsi="Times New Roman" w:cs="Times New Roman"/>
          <w:lang w:val="bg-BG"/>
        </w:rPr>
        <w:t>;</w:t>
      </w:r>
    </w:p>
    <w:p w:rsidR="00A2541D" w:rsidRPr="00B67158" w:rsidRDefault="00A2541D" w:rsidP="00A2541D">
      <w:pPr>
        <w:autoSpaceDE w:val="0"/>
        <w:autoSpaceDN w:val="0"/>
        <w:adjustRightInd w:val="0"/>
        <w:rPr>
          <w:rFonts w:ascii="Times New Roman" w:hAnsi="Times New Roman" w:cs="Times New Roman"/>
          <w:lang w:val="bg-BG"/>
        </w:rPr>
      </w:pPr>
    </w:p>
    <w:p w:rsidR="00A2541D" w:rsidRDefault="00A2541D" w:rsidP="00A2541D">
      <w:pPr>
        <w:rPr>
          <w:rFonts w:ascii="Times New Roman" w:hAnsi="Times New Roman" w:cs="Times New Roman"/>
          <w:lang w:val="bg-BG"/>
        </w:rPr>
      </w:pPr>
    </w:p>
    <w:p w:rsidR="00DF4B49" w:rsidRPr="00B67158" w:rsidRDefault="00DF4B49" w:rsidP="00A2541D">
      <w:pPr>
        <w:rPr>
          <w:rFonts w:ascii="Times New Roman" w:hAnsi="Times New Roman" w:cs="Times New Roman"/>
          <w:lang w:val="bg-BG"/>
        </w:rPr>
      </w:pPr>
      <w:bookmarkStart w:id="0" w:name="_GoBack"/>
      <w:bookmarkEnd w:id="0"/>
    </w:p>
    <w:p w:rsidR="00A2541D" w:rsidRPr="00B67158" w:rsidRDefault="00A2541D" w:rsidP="00A2541D">
      <w:pPr>
        <w:rPr>
          <w:rFonts w:ascii="Times New Roman" w:hAnsi="Times New Roman" w:cs="Times New Roman"/>
          <w:lang w:val="bg-BG"/>
        </w:rPr>
      </w:pPr>
    </w:p>
    <w:p w:rsidR="00A2541D" w:rsidRPr="00B67158" w:rsidRDefault="00A2541D" w:rsidP="00A2541D">
      <w:pPr>
        <w:rPr>
          <w:rFonts w:ascii="Times New Roman" w:hAnsi="Times New Roman" w:cs="Times New Roman"/>
          <w:b/>
          <w:lang w:val="bg-BG"/>
        </w:rPr>
      </w:pPr>
      <w:r w:rsidRPr="00B67158">
        <w:rPr>
          <w:rFonts w:ascii="Times New Roman" w:hAnsi="Times New Roman" w:cs="Times New Roman"/>
          <w:b/>
          <w:lang w:val="bg-BG"/>
        </w:rPr>
        <w:t>ДАТА: _____________ г.</w:t>
      </w:r>
      <w:r w:rsidRPr="00B67158">
        <w:rPr>
          <w:rFonts w:ascii="Times New Roman" w:hAnsi="Times New Roman" w:cs="Times New Roman"/>
          <w:b/>
          <w:lang w:val="bg-BG"/>
        </w:rPr>
        <w:tab/>
      </w:r>
      <w:r w:rsidRPr="00B67158">
        <w:rPr>
          <w:rFonts w:ascii="Times New Roman" w:hAnsi="Times New Roman" w:cs="Times New Roman"/>
          <w:b/>
          <w:lang w:val="bg-BG"/>
        </w:rPr>
        <w:tab/>
      </w:r>
      <w:r w:rsidRPr="00B67158">
        <w:rPr>
          <w:rFonts w:ascii="Times New Roman" w:hAnsi="Times New Roman" w:cs="Times New Roman"/>
          <w:b/>
          <w:lang w:val="bg-BG"/>
        </w:rPr>
        <w:tab/>
        <w:t>ПОДПИС и ПЕЧАТ:______________________</w:t>
      </w:r>
    </w:p>
    <w:p w:rsidR="00A2541D" w:rsidRPr="00B67158" w:rsidRDefault="00A2541D" w:rsidP="00A2541D">
      <w:pPr>
        <w:ind w:firstLine="4320"/>
        <w:rPr>
          <w:rFonts w:ascii="Times New Roman" w:hAnsi="Times New Roman" w:cs="Times New Roman"/>
          <w:lang w:val="bg-BG"/>
        </w:rPr>
      </w:pPr>
      <w:r w:rsidRPr="00B67158">
        <w:rPr>
          <w:rFonts w:ascii="Times New Roman" w:hAnsi="Times New Roman" w:cs="Times New Roman"/>
          <w:lang w:val="bg-BG"/>
        </w:rPr>
        <w:t>___________________________________________</w:t>
      </w:r>
    </w:p>
    <w:p w:rsidR="00A2541D" w:rsidRPr="00B67158" w:rsidRDefault="00A2541D" w:rsidP="00A2541D">
      <w:pPr>
        <w:ind w:firstLine="4320"/>
        <w:rPr>
          <w:rFonts w:ascii="Times New Roman" w:hAnsi="Times New Roman" w:cs="Times New Roman"/>
          <w:b/>
          <w:lang w:val="bg-BG"/>
        </w:rPr>
      </w:pPr>
      <w:r w:rsidRPr="00B67158">
        <w:rPr>
          <w:rFonts w:ascii="Times New Roman" w:hAnsi="Times New Roman" w:cs="Times New Roman"/>
          <w:lang w:val="bg-BG"/>
        </w:rPr>
        <w:t>(име и фамилия)</w:t>
      </w:r>
    </w:p>
    <w:p w:rsidR="00A2541D" w:rsidRPr="00B67158" w:rsidRDefault="00A2541D" w:rsidP="00A2541D">
      <w:pPr>
        <w:ind w:firstLine="4320"/>
        <w:rPr>
          <w:rFonts w:ascii="Times New Roman" w:hAnsi="Times New Roman" w:cs="Times New Roman"/>
          <w:lang w:val="bg-BG"/>
        </w:rPr>
      </w:pPr>
      <w:r w:rsidRPr="00B67158">
        <w:rPr>
          <w:rFonts w:ascii="Times New Roman" w:hAnsi="Times New Roman" w:cs="Times New Roman"/>
          <w:lang w:val="bg-BG"/>
        </w:rPr>
        <w:t>___________________________________________</w:t>
      </w:r>
    </w:p>
    <w:p w:rsidR="00A2541D" w:rsidRPr="00B67158" w:rsidRDefault="00A2541D" w:rsidP="00A2541D">
      <w:pPr>
        <w:ind w:firstLine="4320"/>
        <w:rPr>
          <w:rFonts w:ascii="Times New Roman" w:hAnsi="Times New Roman" w:cs="Times New Roman"/>
          <w:b/>
          <w:u w:val="single"/>
          <w:lang w:val="bg-BG"/>
        </w:rPr>
      </w:pPr>
      <w:r w:rsidRPr="00B67158">
        <w:rPr>
          <w:rFonts w:ascii="Times New Roman" w:hAnsi="Times New Roman" w:cs="Times New Roman"/>
          <w:lang w:val="bg-BG"/>
        </w:rPr>
        <w:t>(длъжност на представляващия кандидата)</w:t>
      </w:r>
    </w:p>
    <w:p w:rsidR="00A2541D" w:rsidRPr="00B67158" w:rsidRDefault="00A2541D" w:rsidP="003E509F">
      <w:pPr>
        <w:jc w:val="both"/>
        <w:rPr>
          <w:rFonts w:ascii="Times New Roman" w:hAnsi="Times New Roman" w:cs="Times New Roman"/>
          <w:b/>
          <w:lang w:val="bg-BG"/>
        </w:rPr>
      </w:pPr>
    </w:p>
    <w:sectPr w:rsidR="00A2541D" w:rsidRPr="00B67158" w:rsidSect="006A690F">
      <w:headerReference w:type="default" r:id="rId7"/>
      <w:footerReference w:type="default" r:id="rId8"/>
      <w:pgSz w:w="12240" w:h="15840"/>
      <w:pgMar w:top="1020" w:right="1440" w:bottom="1440" w:left="1440" w:header="540" w:footer="6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0A9E" w:rsidRDefault="006D0A9E" w:rsidP="001C3C0C">
      <w:r>
        <w:separator/>
      </w:r>
    </w:p>
  </w:endnote>
  <w:endnote w:type="continuationSeparator" w:id="0">
    <w:p w:rsidR="006D0A9E" w:rsidRDefault="006D0A9E" w:rsidP="001C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9CF" w:rsidRDefault="00E97023" w:rsidP="00ED0D58">
    <w:pPr>
      <w:pStyle w:val="Footer"/>
      <w:jc w:val="center"/>
    </w:pPr>
    <w:r>
      <w:t>Supported by the Norway Grants 2014-2021, in the frame of the</w:t>
    </w:r>
    <w:r w:rsidR="00761AA0">
      <w:t xml:space="preserve"> </w:t>
    </w:r>
    <w:proofErr w:type="spellStart"/>
    <w:r w:rsidR="00761AA0" w:rsidRPr="00761AA0">
      <w:t>Programme</w:t>
    </w:r>
    <w:proofErr w:type="spellEnd"/>
    <w:r>
      <w:t xml:space="preserve"> </w:t>
    </w:r>
    <w:r w:rsidR="00FA13F5" w:rsidRPr="00FA13F5">
      <w:t>Business Development, Innovation and SMEs</w:t>
    </w:r>
    <w:r w:rsidR="00FA13F5">
      <w:t>,</w:t>
    </w:r>
    <w:r w:rsidR="00FA13F5" w:rsidRPr="00FA13F5">
      <w:t xml:space="preserve"> Bulgaria</w:t>
    </w:r>
    <w:r w:rsidR="00FA13F5">
      <w:t>.</w:t>
    </w:r>
  </w:p>
  <w:p w:rsidR="00761AA0" w:rsidRDefault="00FA13F5" w:rsidP="00761AA0">
    <w:pPr>
      <w:pStyle w:val="Footer"/>
      <w:jc w:val="center"/>
    </w:pPr>
    <w:r>
      <w:t xml:space="preserve">С </w:t>
    </w:r>
    <w:proofErr w:type="spellStart"/>
    <w:r>
      <w:t>финансовата</w:t>
    </w:r>
    <w:proofErr w:type="spellEnd"/>
    <w:r>
      <w:t xml:space="preserve"> </w:t>
    </w:r>
    <w:proofErr w:type="spellStart"/>
    <w:r>
      <w:t>подкрепа</w:t>
    </w:r>
    <w:proofErr w:type="spellEnd"/>
    <w:r>
      <w:t xml:space="preserve"> </w:t>
    </w:r>
    <w:proofErr w:type="spellStart"/>
    <w:r>
      <w:t>на</w:t>
    </w:r>
    <w:proofErr w:type="spellEnd"/>
    <w:r>
      <w:t xml:space="preserve"> </w:t>
    </w:r>
    <w:proofErr w:type="spellStart"/>
    <w:r>
      <w:t>Норвежкия</w:t>
    </w:r>
    <w:proofErr w:type="spellEnd"/>
    <w:r>
      <w:t xml:space="preserve"> </w:t>
    </w:r>
    <w:proofErr w:type="spellStart"/>
    <w:r>
      <w:t>финансов</w:t>
    </w:r>
    <w:proofErr w:type="spellEnd"/>
    <w:r>
      <w:t xml:space="preserve"> </w:t>
    </w:r>
    <w:proofErr w:type="spellStart"/>
    <w:r>
      <w:t>механизъм</w:t>
    </w:r>
    <w:proofErr w:type="spellEnd"/>
    <w:r>
      <w:t xml:space="preserve"> 2014-2021, в </w:t>
    </w:r>
    <w:proofErr w:type="spellStart"/>
    <w:r>
      <w:t>рамките</w:t>
    </w:r>
    <w:proofErr w:type="spellEnd"/>
    <w:r>
      <w:t xml:space="preserve"> </w:t>
    </w:r>
    <w:proofErr w:type="spellStart"/>
    <w:r>
      <w:t>на</w:t>
    </w:r>
    <w:proofErr w:type="spellEnd"/>
    <w:r>
      <w:t xml:space="preserve"> </w:t>
    </w:r>
    <w:proofErr w:type="spellStart"/>
    <w:r>
      <w:t>програма</w:t>
    </w:r>
    <w:proofErr w:type="spellEnd"/>
    <w:r>
      <w:t xml:space="preserve"> “ </w:t>
    </w:r>
    <w:proofErr w:type="spellStart"/>
    <w:r>
      <w:t>Развитие</w:t>
    </w:r>
    <w:proofErr w:type="spellEnd"/>
    <w:r>
      <w:t xml:space="preserve"> </w:t>
    </w:r>
    <w:proofErr w:type="spellStart"/>
    <w:r>
      <w:t>на</w:t>
    </w:r>
    <w:proofErr w:type="spellEnd"/>
    <w:r>
      <w:t xml:space="preserve"> </w:t>
    </w:r>
    <w:proofErr w:type="spellStart"/>
    <w:r>
      <w:t>бизнеса</w:t>
    </w:r>
    <w:proofErr w:type="spellEnd"/>
    <w:r>
      <w:t xml:space="preserve">, </w:t>
    </w:r>
    <w:proofErr w:type="spellStart"/>
    <w:r>
      <w:t>иновации</w:t>
    </w:r>
    <w:proofErr w:type="spellEnd"/>
    <w:r>
      <w:t xml:space="preserve"> и МСП в </w:t>
    </w:r>
    <w:proofErr w:type="spellStart"/>
    <w:r>
      <w:t>България</w:t>
    </w:r>
    <w:proofErr w:type="spellEnd"/>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0A9E" w:rsidRDefault="006D0A9E" w:rsidP="001C3C0C">
      <w:r>
        <w:separator/>
      </w:r>
    </w:p>
  </w:footnote>
  <w:footnote w:type="continuationSeparator" w:id="0">
    <w:p w:rsidR="006D0A9E" w:rsidRDefault="006D0A9E" w:rsidP="001C3C0C">
      <w:r>
        <w:continuationSeparator/>
      </w:r>
    </w:p>
  </w:footnote>
  <w:footnote w:id="1">
    <w:p w:rsidR="00A2541D" w:rsidRDefault="00A2541D" w:rsidP="00A2541D">
      <w:pPr>
        <w:pStyle w:val="FootnoteText"/>
      </w:pPr>
      <w:r>
        <w:rPr>
          <w:rStyle w:val="FootnoteReference"/>
        </w:rPr>
        <w:footnoteRef/>
      </w:r>
      <w:r>
        <w:t xml:space="preserve"> Не се посочва при извършване на периодични доставки.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9CF" w:rsidRDefault="006A690F">
    <w:pPr>
      <w:pStyle w:val="Header"/>
    </w:pPr>
    <w:r>
      <w:rPr>
        <w:noProof/>
      </w:rPr>
      <w:drawing>
        <wp:anchor distT="0" distB="0" distL="114300" distR="114300" simplePos="0" relativeHeight="251658240" behindDoc="1" locked="0" layoutInCell="1" allowOverlap="1">
          <wp:simplePos x="0" y="0"/>
          <wp:positionH relativeFrom="column">
            <wp:posOffset>4352925</wp:posOffset>
          </wp:positionH>
          <wp:positionV relativeFrom="page">
            <wp:posOffset>523875</wp:posOffset>
          </wp:positionV>
          <wp:extent cx="1572260" cy="539115"/>
          <wp:effectExtent l="0" t="0" r="8890" b="0"/>
          <wp:wrapTight wrapText="bothSides">
            <wp:wrapPolygon edited="0">
              <wp:start x="0" y="0"/>
              <wp:lineTo x="0" y="20608"/>
              <wp:lineTo x="21460" y="20608"/>
              <wp:lineTo x="21460" y="0"/>
              <wp:lineTo x="0" y="0"/>
            </wp:wrapPolygon>
          </wp:wrapTight>
          <wp:docPr id="61" name="Picture 61" descr="C:\Users\hristo.golov\AppData\Local\Packages\Microsoft.Office.Desktop_8wekyb3d8bbwe\AC\INetCache\Content.Word\IN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risto.golov\AppData\Local\Packages\Microsoft.Office.Desktop_8wekyb3d8bbwe\AC\INetCache\Content.Word\IN_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260"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extent cx="649224" cy="731520"/>
          <wp:effectExtent l="0" t="0" r="0" b="0"/>
          <wp:docPr id="62" name="Picture 62" descr="C:\Users\hristo.golov\AppData\Local\Packages\Microsoft.Office.Desktop_8wekyb3d8bbwe\AC\INetCache\Content.Word\Norway_grants@4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risto.golov\AppData\Local\Packages\Microsoft.Office.Desktop_8wekyb3d8bbwe\AC\INetCache\Content.Word\Norway_grants@4x.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9224"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3FD1"/>
    <w:multiLevelType w:val="hybridMultilevel"/>
    <w:tmpl w:val="170EF374"/>
    <w:lvl w:ilvl="0" w:tplc="3C8ACD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1A1E37"/>
    <w:multiLevelType w:val="hybridMultilevel"/>
    <w:tmpl w:val="ED80D494"/>
    <w:lvl w:ilvl="0" w:tplc="EF4258FA">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AE46F57"/>
    <w:multiLevelType w:val="hybridMultilevel"/>
    <w:tmpl w:val="8FE6E916"/>
    <w:lvl w:ilvl="0" w:tplc="4C165CDA">
      <w:start w:val="1"/>
      <w:numFmt w:val="decimal"/>
      <w:lvlText w:val="%1."/>
      <w:lvlJc w:val="left"/>
      <w:pPr>
        <w:ind w:left="1000" w:hanging="36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3" w15:restartNumberingAfterBreak="0">
    <w:nsid w:val="0D0D6114"/>
    <w:multiLevelType w:val="hybridMultilevel"/>
    <w:tmpl w:val="FCBA01D8"/>
    <w:lvl w:ilvl="0" w:tplc="04020001">
      <w:start w:val="1"/>
      <w:numFmt w:val="bullet"/>
      <w:lvlText w:val=""/>
      <w:lvlJc w:val="left"/>
      <w:pPr>
        <w:ind w:left="1360" w:hanging="360"/>
      </w:pPr>
      <w:rPr>
        <w:rFonts w:ascii="Symbol" w:hAnsi="Symbol" w:hint="default"/>
      </w:rPr>
    </w:lvl>
    <w:lvl w:ilvl="1" w:tplc="04020003">
      <w:start w:val="1"/>
      <w:numFmt w:val="bullet"/>
      <w:lvlText w:val="o"/>
      <w:lvlJc w:val="left"/>
      <w:pPr>
        <w:ind w:left="2080" w:hanging="360"/>
      </w:pPr>
      <w:rPr>
        <w:rFonts w:ascii="Courier New" w:hAnsi="Courier New" w:cs="Courier New" w:hint="default"/>
      </w:rPr>
    </w:lvl>
    <w:lvl w:ilvl="2" w:tplc="04020005">
      <w:start w:val="1"/>
      <w:numFmt w:val="bullet"/>
      <w:lvlText w:val=""/>
      <w:lvlJc w:val="left"/>
      <w:pPr>
        <w:ind w:left="2800" w:hanging="360"/>
      </w:pPr>
      <w:rPr>
        <w:rFonts w:ascii="Wingdings" w:hAnsi="Wingdings" w:hint="default"/>
      </w:rPr>
    </w:lvl>
    <w:lvl w:ilvl="3" w:tplc="04020001">
      <w:start w:val="1"/>
      <w:numFmt w:val="bullet"/>
      <w:lvlText w:val=""/>
      <w:lvlJc w:val="left"/>
      <w:pPr>
        <w:ind w:left="3520" w:hanging="360"/>
      </w:pPr>
      <w:rPr>
        <w:rFonts w:ascii="Symbol" w:hAnsi="Symbol" w:hint="default"/>
      </w:rPr>
    </w:lvl>
    <w:lvl w:ilvl="4" w:tplc="04020003">
      <w:start w:val="1"/>
      <w:numFmt w:val="bullet"/>
      <w:lvlText w:val="o"/>
      <w:lvlJc w:val="left"/>
      <w:pPr>
        <w:ind w:left="4240" w:hanging="360"/>
      </w:pPr>
      <w:rPr>
        <w:rFonts w:ascii="Courier New" w:hAnsi="Courier New" w:cs="Courier New" w:hint="default"/>
      </w:rPr>
    </w:lvl>
    <w:lvl w:ilvl="5" w:tplc="04020005">
      <w:start w:val="1"/>
      <w:numFmt w:val="bullet"/>
      <w:lvlText w:val=""/>
      <w:lvlJc w:val="left"/>
      <w:pPr>
        <w:ind w:left="4960" w:hanging="360"/>
      </w:pPr>
      <w:rPr>
        <w:rFonts w:ascii="Wingdings" w:hAnsi="Wingdings" w:hint="default"/>
      </w:rPr>
    </w:lvl>
    <w:lvl w:ilvl="6" w:tplc="04020001">
      <w:start w:val="1"/>
      <w:numFmt w:val="bullet"/>
      <w:lvlText w:val=""/>
      <w:lvlJc w:val="left"/>
      <w:pPr>
        <w:ind w:left="5680" w:hanging="360"/>
      </w:pPr>
      <w:rPr>
        <w:rFonts w:ascii="Symbol" w:hAnsi="Symbol" w:hint="default"/>
      </w:rPr>
    </w:lvl>
    <w:lvl w:ilvl="7" w:tplc="04020003">
      <w:start w:val="1"/>
      <w:numFmt w:val="bullet"/>
      <w:lvlText w:val="o"/>
      <w:lvlJc w:val="left"/>
      <w:pPr>
        <w:ind w:left="6400" w:hanging="360"/>
      </w:pPr>
      <w:rPr>
        <w:rFonts w:ascii="Courier New" w:hAnsi="Courier New" w:cs="Courier New" w:hint="default"/>
      </w:rPr>
    </w:lvl>
    <w:lvl w:ilvl="8" w:tplc="04020005">
      <w:start w:val="1"/>
      <w:numFmt w:val="bullet"/>
      <w:lvlText w:val=""/>
      <w:lvlJc w:val="left"/>
      <w:pPr>
        <w:ind w:left="7120" w:hanging="360"/>
      </w:pPr>
      <w:rPr>
        <w:rFonts w:ascii="Wingdings" w:hAnsi="Wingdings" w:hint="default"/>
      </w:rPr>
    </w:lvl>
  </w:abstractNum>
  <w:abstractNum w:abstractNumId="4" w15:restartNumberingAfterBreak="0">
    <w:nsid w:val="10DB52DC"/>
    <w:multiLevelType w:val="hybridMultilevel"/>
    <w:tmpl w:val="7840B446"/>
    <w:lvl w:ilvl="0" w:tplc="87F68E0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E636B5"/>
    <w:multiLevelType w:val="hybridMultilevel"/>
    <w:tmpl w:val="36AE2DF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3CA83627"/>
    <w:multiLevelType w:val="multilevel"/>
    <w:tmpl w:val="6FC8CD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E627E9E"/>
    <w:multiLevelType w:val="multilevel"/>
    <w:tmpl w:val="9A7AD0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2115A05"/>
    <w:multiLevelType w:val="hybridMultilevel"/>
    <w:tmpl w:val="664A960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436E1E30"/>
    <w:multiLevelType w:val="hybridMultilevel"/>
    <w:tmpl w:val="EB081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145A51"/>
    <w:multiLevelType w:val="multilevel"/>
    <w:tmpl w:val="42C6F730"/>
    <w:lvl w:ilvl="0">
      <w:start w:val="3"/>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1" w15:restartNumberingAfterBreak="0">
    <w:nsid w:val="4F6922C4"/>
    <w:multiLevelType w:val="multilevel"/>
    <w:tmpl w:val="FFBA49AE"/>
    <w:lvl w:ilvl="0">
      <w:start w:val="3"/>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2" w15:restartNumberingAfterBreak="0">
    <w:nsid w:val="7A84719E"/>
    <w:multiLevelType w:val="hybridMultilevel"/>
    <w:tmpl w:val="C1A8EC8C"/>
    <w:lvl w:ilvl="0" w:tplc="CA1E69A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9"/>
  </w:num>
  <w:num w:numId="5">
    <w:abstractNumId w:val="12"/>
  </w:num>
  <w:num w:numId="6">
    <w:abstractNumId w:val="8"/>
  </w:num>
  <w:num w:numId="7">
    <w:abstractNumId w:val="4"/>
  </w:num>
  <w:num w:numId="8">
    <w:abstractNumId w:val="1"/>
  </w:num>
  <w:num w:numId="9">
    <w:abstractNumId w:val="0"/>
  </w:num>
  <w:num w:numId="10">
    <w:abstractNumId w:val="7"/>
  </w:num>
  <w:num w:numId="11">
    <w:abstractNumId w:val="6"/>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E61"/>
    <w:rsid w:val="00002D85"/>
    <w:rsid w:val="000062AE"/>
    <w:rsid w:val="00013B53"/>
    <w:rsid w:val="000165F1"/>
    <w:rsid w:val="00016868"/>
    <w:rsid w:val="0005007F"/>
    <w:rsid w:val="000702BA"/>
    <w:rsid w:val="000A199F"/>
    <w:rsid w:val="000D726C"/>
    <w:rsid w:val="000F486F"/>
    <w:rsid w:val="00137B01"/>
    <w:rsid w:val="001514ED"/>
    <w:rsid w:val="001538EC"/>
    <w:rsid w:val="00166C8A"/>
    <w:rsid w:val="0017395C"/>
    <w:rsid w:val="00194612"/>
    <w:rsid w:val="001C3C0C"/>
    <w:rsid w:val="001F14F0"/>
    <w:rsid w:val="00210DC1"/>
    <w:rsid w:val="00212ACA"/>
    <w:rsid w:val="00213FF6"/>
    <w:rsid w:val="00214E61"/>
    <w:rsid w:val="00252373"/>
    <w:rsid w:val="00256BA3"/>
    <w:rsid w:val="00261D97"/>
    <w:rsid w:val="0027752F"/>
    <w:rsid w:val="00292336"/>
    <w:rsid w:val="002D009A"/>
    <w:rsid w:val="002F005E"/>
    <w:rsid w:val="002F2EB1"/>
    <w:rsid w:val="002F3BA3"/>
    <w:rsid w:val="00333336"/>
    <w:rsid w:val="00367981"/>
    <w:rsid w:val="00370210"/>
    <w:rsid w:val="00373719"/>
    <w:rsid w:val="00375EA1"/>
    <w:rsid w:val="0037795C"/>
    <w:rsid w:val="003833B5"/>
    <w:rsid w:val="00390D6A"/>
    <w:rsid w:val="003967E9"/>
    <w:rsid w:val="003A0AB0"/>
    <w:rsid w:val="003A7958"/>
    <w:rsid w:val="003C7145"/>
    <w:rsid w:val="003E509F"/>
    <w:rsid w:val="003F548C"/>
    <w:rsid w:val="004269A2"/>
    <w:rsid w:val="00431AB0"/>
    <w:rsid w:val="004A5A04"/>
    <w:rsid w:val="004A68AB"/>
    <w:rsid w:val="004A7197"/>
    <w:rsid w:val="004C1541"/>
    <w:rsid w:val="004D7619"/>
    <w:rsid w:val="00506317"/>
    <w:rsid w:val="005102DD"/>
    <w:rsid w:val="00521FD4"/>
    <w:rsid w:val="00536316"/>
    <w:rsid w:val="00541C2C"/>
    <w:rsid w:val="0055279B"/>
    <w:rsid w:val="005B1AF7"/>
    <w:rsid w:val="00600DC9"/>
    <w:rsid w:val="00604535"/>
    <w:rsid w:val="0062640B"/>
    <w:rsid w:val="00663290"/>
    <w:rsid w:val="00671CD0"/>
    <w:rsid w:val="00681DA7"/>
    <w:rsid w:val="00685989"/>
    <w:rsid w:val="00692B0E"/>
    <w:rsid w:val="006A690F"/>
    <w:rsid w:val="006B127A"/>
    <w:rsid w:val="006D0A9E"/>
    <w:rsid w:val="006F14F4"/>
    <w:rsid w:val="006F1875"/>
    <w:rsid w:val="00761AA0"/>
    <w:rsid w:val="0078443C"/>
    <w:rsid w:val="00787DB8"/>
    <w:rsid w:val="007B1544"/>
    <w:rsid w:val="007B78A2"/>
    <w:rsid w:val="007E298B"/>
    <w:rsid w:val="007E7D20"/>
    <w:rsid w:val="008119AB"/>
    <w:rsid w:val="0081269D"/>
    <w:rsid w:val="00876651"/>
    <w:rsid w:val="0089386E"/>
    <w:rsid w:val="008D45DB"/>
    <w:rsid w:val="00915DA3"/>
    <w:rsid w:val="00921A6D"/>
    <w:rsid w:val="009636DA"/>
    <w:rsid w:val="00974FCA"/>
    <w:rsid w:val="0097547B"/>
    <w:rsid w:val="00976A73"/>
    <w:rsid w:val="00994B5B"/>
    <w:rsid w:val="009B3F44"/>
    <w:rsid w:val="00A113AA"/>
    <w:rsid w:val="00A1596C"/>
    <w:rsid w:val="00A2541D"/>
    <w:rsid w:val="00A37AAE"/>
    <w:rsid w:val="00A37D6E"/>
    <w:rsid w:val="00A534F9"/>
    <w:rsid w:val="00A555E2"/>
    <w:rsid w:val="00A95237"/>
    <w:rsid w:val="00AA0977"/>
    <w:rsid w:val="00AA1673"/>
    <w:rsid w:val="00B16B9D"/>
    <w:rsid w:val="00B21B7C"/>
    <w:rsid w:val="00B51A19"/>
    <w:rsid w:val="00B67158"/>
    <w:rsid w:val="00B859E1"/>
    <w:rsid w:val="00BC019A"/>
    <w:rsid w:val="00BD7CBF"/>
    <w:rsid w:val="00C3545C"/>
    <w:rsid w:val="00C45D70"/>
    <w:rsid w:val="00C46CD9"/>
    <w:rsid w:val="00C50641"/>
    <w:rsid w:val="00C53CEE"/>
    <w:rsid w:val="00C7138E"/>
    <w:rsid w:val="00CB57E2"/>
    <w:rsid w:val="00CC1EBD"/>
    <w:rsid w:val="00CE034C"/>
    <w:rsid w:val="00CF3F78"/>
    <w:rsid w:val="00CF69CF"/>
    <w:rsid w:val="00D13AB5"/>
    <w:rsid w:val="00D149BC"/>
    <w:rsid w:val="00D37E35"/>
    <w:rsid w:val="00D43655"/>
    <w:rsid w:val="00D5291D"/>
    <w:rsid w:val="00D85598"/>
    <w:rsid w:val="00DC2222"/>
    <w:rsid w:val="00DC4C0B"/>
    <w:rsid w:val="00DD6C35"/>
    <w:rsid w:val="00DD7616"/>
    <w:rsid w:val="00DD76F9"/>
    <w:rsid w:val="00DF4B49"/>
    <w:rsid w:val="00E31A32"/>
    <w:rsid w:val="00E36C44"/>
    <w:rsid w:val="00E36E26"/>
    <w:rsid w:val="00E42EF0"/>
    <w:rsid w:val="00E97023"/>
    <w:rsid w:val="00E97E57"/>
    <w:rsid w:val="00EB1E1B"/>
    <w:rsid w:val="00EC528F"/>
    <w:rsid w:val="00EC79B7"/>
    <w:rsid w:val="00ED0D58"/>
    <w:rsid w:val="00EF1686"/>
    <w:rsid w:val="00F06C5E"/>
    <w:rsid w:val="00F105A3"/>
    <w:rsid w:val="00F159DB"/>
    <w:rsid w:val="00F15F9D"/>
    <w:rsid w:val="00F319B7"/>
    <w:rsid w:val="00F36401"/>
    <w:rsid w:val="00F8367B"/>
    <w:rsid w:val="00FA13F5"/>
    <w:rsid w:val="00FB52E2"/>
    <w:rsid w:val="00FF17F9"/>
    <w:rsid w:val="00FF2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A5673"/>
  <w15:chartTrackingRefBased/>
  <w15:docId w15:val="{FEB6AF24-EDED-4021-84A2-87521ED70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509F"/>
    <w:pPr>
      <w:spacing w:after="0" w:line="240" w:lineRule="auto"/>
    </w:pPr>
    <w:rPr>
      <w:rFonts w:ascii="Calibri" w:hAnsi="Calibri" w:cs="Calibri"/>
    </w:rPr>
  </w:style>
  <w:style w:type="paragraph" w:styleId="Heading2">
    <w:name w:val="heading 2"/>
    <w:basedOn w:val="Normal"/>
    <w:next w:val="Normal"/>
    <w:link w:val="Heading2Char"/>
    <w:qFormat/>
    <w:rsid w:val="00A2541D"/>
    <w:pPr>
      <w:keepNext/>
      <w:spacing w:before="240" w:after="60"/>
      <w:outlineLvl w:val="1"/>
    </w:pPr>
    <w:rPr>
      <w:rFonts w:ascii="Arial" w:eastAsia="Times New Roman" w:hAnsi="Arial" w:cs="Arial"/>
      <w:b/>
      <w:bCs/>
      <w:i/>
      <w:iCs/>
      <w:sz w:val="28"/>
      <w:szCs w:val="28"/>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386E"/>
    <w:pPr>
      <w:autoSpaceDE w:val="0"/>
      <w:autoSpaceDN w:val="0"/>
      <w:adjustRightInd w:val="0"/>
      <w:spacing w:after="0" w:line="240" w:lineRule="auto"/>
    </w:pPr>
    <w:rPr>
      <w:rFonts w:ascii="Times New Roman" w:eastAsia="Times New Roman" w:hAnsi="Times New Roman" w:cs="Times New Roman"/>
      <w:color w:val="000000"/>
      <w:sz w:val="24"/>
      <w:szCs w:val="24"/>
      <w:lang w:val="nb-NO" w:eastAsia="nb-NO"/>
    </w:rPr>
  </w:style>
  <w:style w:type="character" w:styleId="Hyperlink">
    <w:name w:val="Hyperlink"/>
    <w:basedOn w:val="DefaultParagraphFont"/>
    <w:uiPriority w:val="99"/>
    <w:unhideWhenUsed/>
    <w:rsid w:val="006F1875"/>
    <w:rPr>
      <w:color w:val="0563C1" w:themeColor="hyperlink"/>
      <w:u w:val="single"/>
    </w:rPr>
  </w:style>
  <w:style w:type="character" w:styleId="UnresolvedMention">
    <w:name w:val="Unresolved Mention"/>
    <w:basedOn w:val="DefaultParagraphFont"/>
    <w:uiPriority w:val="99"/>
    <w:semiHidden/>
    <w:unhideWhenUsed/>
    <w:rsid w:val="006F1875"/>
    <w:rPr>
      <w:color w:val="808080"/>
      <w:shd w:val="clear" w:color="auto" w:fill="E6E6E6"/>
    </w:rPr>
  </w:style>
  <w:style w:type="character" w:styleId="CommentReference">
    <w:name w:val="annotation reference"/>
    <w:basedOn w:val="DefaultParagraphFont"/>
    <w:uiPriority w:val="99"/>
    <w:semiHidden/>
    <w:unhideWhenUsed/>
    <w:rsid w:val="00A534F9"/>
    <w:rPr>
      <w:sz w:val="16"/>
      <w:szCs w:val="16"/>
    </w:rPr>
  </w:style>
  <w:style w:type="paragraph" w:styleId="CommentText">
    <w:name w:val="annotation text"/>
    <w:basedOn w:val="Normal"/>
    <w:link w:val="CommentTextChar"/>
    <w:uiPriority w:val="99"/>
    <w:semiHidden/>
    <w:unhideWhenUsed/>
    <w:rsid w:val="00A534F9"/>
    <w:rPr>
      <w:sz w:val="20"/>
      <w:szCs w:val="20"/>
    </w:rPr>
  </w:style>
  <w:style w:type="character" w:customStyle="1" w:styleId="CommentTextChar">
    <w:name w:val="Comment Text Char"/>
    <w:basedOn w:val="DefaultParagraphFont"/>
    <w:link w:val="CommentText"/>
    <w:uiPriority w:val="99"/>
    <w:semiHidden/>
    <w:rsid w:val="00A534F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A534F9"/>
    <w:rPr>
      <w:b/>
      <w:bCs/>
    </w:rPr>
  </w:style>
  <w:style w:type="character" w:customStyle="1" w:styleId="CommentSubjectChar">
    <w:name w:val="Comment Subject Char"/>
    <w:basedOn w:val="CommentTextChar"/>
    <w:link w:val="CommentSubject"/>
    <w:uiPriority w:val="99"/>
    <w:semiHidden/>
    <w:rsid w:val="00A534F9"/>
    <w:rPr>
      <w:rFonts w:ascii="Calibri" w:hAnsi="Calibri" w:cs="Calibri"/>
      <w:b/>
      <w:bCs/>
      <w:sz w:val="20"/>
      <w:szCs w:val="20"/>
    </w:rPr>
  </w:style>
  <w:style w:type="paragraph" w:styleId="BalloonText">
    <w:name w:val="Balloon Text"/>
    <w:basedOn w:val="Normal"/>
    <w:link w:val="BalloonTextChar"/>
    <w:uiPriority w:val="99"/>
    <w:semiHidden/>
    <w:unhideWhenUsed/>
    <w:rsid w:val="00A534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34F9"/>
    <w:rPr>
      <w:rFonts w:ascii="Segoe UI" w:hAnsi="Segoe UI" w:cs="Segoe UI"/>
      <w:sz w:val="18"/>
      <w:szCs w:val="18"/>
    </w:rPr>
  </w:style>
  <w:style w:type="paragraph" w:styleId="Header">
    <w:name w:val="header"/>
    <w:basedOn w:val="Normal"/>
    <w:link w:val="HeaderChar"/>
    <w:uiPriority w:val="99"/>
    <w:unhideWhenUsed/>
    <w:rsid w:val="001C3C0C"/>
    <w:pPr>
      <w:tabs>
        <w:tab w:val="center" w:pos="4680"/>
        <w:tab w:val="right" w:pos="9360"/>
      </w:tabs>
    </w:pPr>
  </w:style>
  <w:style w:type="character" w:customStyle="1" w:styleId="HeaderChar">
    <w:name w:val="Header Char"/>
    <w:basedOn w:val="DefaultParagraphFont"/>
    <w:link w:val="Header"/>
    <w:uiPriority w:val="99"/>
    <w:rsid w:val="001C3C0C"/>
    <w:rPr>
      <w:rFonts w:ascii="Calibri" w:hAnsi="Calibri" w:cs="Calibri"/>
    </w:rPr>
  </w:style>
  <w:style w:type="paragraph" w:styleId="Footer">
    <w:name w:val="footer"/>
    <w:basedOn w:val="Normal"/>
    <w:link w:val="FooterChar"/>
    <w:uiPriority w:val="99"/>
    <w:unhideWhenUsed/>
    <w:rsid w:val="001C3C0C"/>
    <w:pPr>
      <w:tabs>
        <w:tab w:val="center" w:pos="4680"/>
        <w:tab w:val="right" w:pos="9360"/>
      </w:tabs>
    </w:pPr>
  </w:style>
  <w:style w:type="character" w:customStyle="1" w:styleId="FooterChar">
    <w:name w:val="Footer Char"/>
    <w:basedOn w:val="DefaultParagraphFont"/>
    <w:link w:val="Footer"/>
    <w:uiPriority w:val="99"/>
    <w:rsid w:val="001C3C0C"/>
    <w:rPr>
      <w:rFonts w:ascii="Calibri" w:hAnsi="Calibri" w:cs="Calibri"/>
    </w:rPr>
  </w:style>
  <w:style w:type="paragraph" w:customStyle="1" w:styleId="firstline">
    <w:name w:val="firstline"/>
    <w:basedOn w:val="Normal"/>
    <w:rsid w:val="00921A6D"/>
    <w:pPr>
      <w:spacing w:line="240" w:lineRule="atLeast"/>
      <w:ind w:firstLine="640"/>
      <w:jc w:val="both"/>
    </w:pPr>
    <w:rPr>
      <w:rFonts w:ascii="Times New Roman" w:eastAsia="Times New Roman" w:hAnsi="Times New Roman" w:cs="Times New Roman"/>
      <w:color w:val="000000"/>
      <w:sz w:val="24"/>
      <w:szCs w:val="24"/>
      <w:lang w:val="bg-BG" w:eastAsia="bg-BG"/>
    </w:rPr>
  </w:style>
  <w:style w:type="character" w:customStyle="1" w:styleId="Heading2Char">
    <w:name w:val="Heading 2 Char"/>
    <w:basedOn w:val="DefaultParagraphFont"/>
    <w:link w:val="Heading2"/>
    <w:rsid w:val="00A2541D"/>
    <w:rPr>
      <w:rFonts w:ascii="Arial" w:eastAsia="Times New Roman" w:hAnsi="Arial" w:cs="Arial"/>
      <w:b/>
      <w:bCs/>
      <w:i/>
      <w:iCs/>
      <w:sz w:val="28"/>
      <w:szCs w:val="28"/>
      <w:lang w:val="bg-BG" w:eastAsia="bg-BG"/>
    </w:rPr>
  </w:style>
  <w:style w:type="paragraph" w:styleId="FootnoteText">
    <w:name w:val="footnote text"/>
    <w:basedOn w:val="Normal"/>
    <w:link w:val="FootnoteTextChar"/>
    <w:rsid w:val="00A2541D"/>
    <w:rPr>
      <w:rFonts w:ascii="Times New Roman" w:eastAsia="Times New Roman" w:hAnsi="Times New Roman" w:cs="Times New Roman"/>
      <w:sz w:val="20"/>
      <w:szCs w:val="20"/>
      <w:lang w:val="bg-BG" w:eastAsia="bg-BG"/>
    </w:rPr>
  </w:style>
  <w:style w:type="character" w:customStyle="1" w:styleId="FootnoteTextChar">
    <w:name w:val="Footnote Text Char"/>
    <w:basedOn w:val="DefaultParagraphFont"/>
    <w:link w:val="FootnoteText"/>
    <w:rsid w:val="00A2541D"/>
    <w:rPr>
      <w:rFonts w:ascii="Times New Roman" w:eastAsia="Times New Roman" w:hAnsi="Times New Roman" w:cs="Times New Roman"/>
      <w:sz w:val="20"/>
      <w:szCs w:val="20"/>
      <w:lang w:val="bg-BG" w:eastAsia="bg-BG"/>
    </w:rPr>
  </w:style>
  <w:style w:type="character" w:styleId="FootnoteReference">
    <w:name w:val="footnote reference"/>
    <w:rsid w:val="00A2541D"/>
    <w:rPr>
      <w:vertAlign w:val="superscript"/>
    </w:rPr>
  </w:style>
  <w:style w:type="paragraph" w:styleId="ListParagraph">
    <w:name w:val="List Paragraph"/>
    <w:basedOn w:val="Normal"/>
    <w:uiPriority w:val="34"/>
    <w:qFormat/>
    <w:rsid w:val="00373719"/>
    <w:pPr>
      <w:ind w:left="720"/>
      <w:contextualSpacing/>
    </w:pPr>
    <w:rPr>
      <w:rFonts w:asciiTheme="minorHAnsi" w:eastAsia="Times New Roman" w:hAnsiTheme="minorHAnsi" w:cs="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598224">
      <w:bodyDiv w:val="1"/>
      <w:marLeft w:val="0"/>
      <w:marRight w:val="0"/>
      <w:marTop w:val="0"/>
      <w:marBottom w:val="0"/>
      <w:divBdr>
        <w:top w:val="none" w:sz="0" w:space="0" w:color="auto"/>
        <w:left w:val="none" w:sz="0" w:space="0" w:color="auto"/>
        <w:bottom w:val="none" w:sz="0" w:space="0" w:color="auto"/>
        <w:right w:val="none" w:sz="0" w:space="0" w:color="auto"/>
      </w:divBdr>
    </w:div>
    <w:div w:id="213663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1784</Words>
  <Characters>10171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Hristo Golov</dc:creator>
  <cp:keywords/>
  <dc:description/>
  <cp:lastModifiedBy>Hristo Golov</cp:lastModifiedBy>
  <cp:revision>5</cp:revision>
  <dcterms:created xsi:type="dcterms:W3CDTF">2021-09-03T10:38:00Z</dcterms:created>
  <dcterms:modified xsi:type="dcterms:W3CDTF">2021-09-03T10:50:00Z</dcterms:modified>
</cp:coreProperties>
</file>